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077A8" w14:textId="0FCE2053" w:rsidR="00565C43" w:rsidRDefault="00B22CCA" w:rsidP="00565C43">
      <w:pPr>
        <w:ind w:left="4536"/>
        <w:contextualSpacing/>
        <w:mirrorIndents/>
        <w:jc w:val="both"/>
        <w:rPr>
          <w:rFonts w:ascii="Arial" w:hAnsi="Arial" w:cs="Arial"/>
          <w:b/>
          <w:sz w:val="24"/>
          <w:szCs w:val="24"/>
        </w:rPr>
      </w:pPr>
      <w:r>
        <w:rPr>
          <w:rFonts w:ascii="Arial" w:hAnsi="Arial" w:cs="Arial"/>
          <w:b/>
          <w:sz w:val="24"/>
          <w:szCs w:val="24"/>
        </w:rPr>
        <w:t>JUICIO PARA LA PROTECCIÓN DE LOS DERECHOS POLÍTICO</w:t>
      </w:r>
      <w:r w:rsidR="001B55C6">
        <w:rPr>
          <w:rFonts w:ascii="Arial" w:hAnsi="Arial" w:cs="Arial"/>
          <w:b/>
          <w:sz w:val="24"/>
          <w:szCs w:val="24"/>
        </w:rPr>
        <w:t>-</w:t>
      </w:r>
      <w:r>
        <w:rPr>
          <w:rFonts w:ascii="Arial" w:hAnsi="Arial" w:cs="Arial"/>
          <w:b/>
          <w:sz w:val="24"/>
          <w:szCs w:val="24"/>
        </w:rPr>
        <w:t>ELECTORALES DE LA CIUDADANÍA</w:t>
      </w:r>
      <w:r w:rsidRPr="008B05F9">
        <w:rPr>
          <w:rFonts w:ascii="Arial" w:hAnsi="Arial" w:cs="Arial"/>
          <w:b/>
          <w:sz w:val="24"/>
          <w:szCs w:val="24"/>
        </w:rPr>
        <w:t>.</w:t>
      </w:r>
    </w:p>
    <w:p w14:paraId="602B5FFD" w14:textId="77777777" w:rsidR="00565C43" w:rsidRPr="00C91F5B" w:rsidRDefault="00565C43" w:rsidP="00565C43">
      <w:pPr>
        <w:ind w:left="4536"/>
        <w:contextualSpacing/>
        <w:mirrorIndents/>
        <w:jc w:val="both"/>
        <w:rPr>
          <w:rFonts w:ascii="Arial" w:hAnsi="Arial" w:cs="Arial"/>
          <w:b/>
          <w:sz w:val="14"/>
          <w:szCs w:val="14"/>
        </w:rPr>
      </w:pPr>
    </w:p>
    <w:p w14:paraId="7B0E65C4" w14:textId="1D13FDD2" w:rsidR="00565C43" w:rsidRDefault="00565C43" w:rsidP="00565C43">
      <w:pPr>
        <w:ind w:left="4536"/>
        <w:contextualSpacing/>
        <w:mirrorIndents/>
        <w:jc w:val="both"/>
        <w:rPr>
          <w:rFonts w:ascii="Arial" w:hAnsi="Arial" w:cs="Arial"/>
          <w:sz w:val="24"/>
          <w:szCs w:val="24"/>
        </w:rPr>
      </w:pPr>
      <w:r w:rsidRPr="008B05F9">
        <w:rPr>
          <w:rFonts w:ascii="Arial" w:hAnsi="Arial" w:cs="Arial"/>
          <w:b/>
          <w:sz w:val="24"/>
          <w:szCs w:val="24"/>
        </w:rPr>
        <w:t xml:space="preserve">EXPEDIENTE: </w:t>
      </w:r>
      <w:r w:rsidRPr="008B05F9">
        <w:rPr>
          <w:rFonts w:ascii="Arial" w:hAnsi="Arial" w:cs="Arial"/>
          <w:sz w:val="24"/>
          <w:szCs w:val="24"/>
        </w:rPr>
        <w:t>TEEA-JDC-1</w:t>
      </w:r>
      <w:r w:rsidR="00727FD3">
        <w:rPr>
          <w:rFonts w:ascii="Arial" w:hAnsi="Arial" w:cs="Arial"/>
          <w:sz w:val="24"/>
          <w:szCs w:val="24"/>
        </w:rPr>
        <w:t>25</w:t>
      </w:r>
      <w:r w:rsidRPr="008B05F9">
        <w:rPr>
          <w:rFonts w:ascii="Arial" w:hAnsi="Arial" w:cs="Arial"/>
          <w:sz w:val="24"/>
          <w:szCs w:val="24"/>
        </w:rPr>
        <w:t>/2021.</w:t>
      </w:r>
    </w:p>
    <w:p w14:paraId="72630FE1" w14:textId="77777777" w:rsidR="00565C43" w:rsidRPr="00C91F5B" w:rsidRDefault="00565C43" w:rsidP="00565C43">
      <w:pPr>
        <w:ind w:left="4536"/>
        <w:contextualSpacing/>
        <w:mirrorIndents/>
        <w:jc w:val="both"/>
        <w:rPr>
          <w:rFonts w:ascii="Arial" w:hAnsi="Arial" w:cs="Arial"/>
          <w:b/>
          <w:sz w:val="14"/>
          <w:szCs w:val="14"/>
        </w:rPr>
      </w:pPr>
    </w:p>
    <w:p w14:paraId="5D65185B" w14:textId="3D9F2012" w:rsidR="00565C43" w:rsidRDefault="00565C43" w:rsidP="00565C43">
      <w:pPr>
        <w:ind w:left="4536"/>
        <w:contextualSpacing/>
        <w:mirrorIndents/>
        <w:jc w:val="both"/>
        <w:rPr>
          <w:rFonts w:ascii="Arial" w:hAnsi="Arial" w:cs="Arial"/>
          <w:sz w:val="24"/>
          <w:szCs w:val="24"/>
        </w:rPr>
      </w:pPr>
      <w:r w:rsidRPr="008B05F9">
        <w:rPr>
          <w:rFonts w:ascii="Arial" w:hAnsi="Arial" w:cs="Arial"/>
          <w:b/>
          <w:sz w:val="24"/>
          <w:szCs w:val="24"/>
        </w:rPr>
        <w:t>ACTOR</w:t>
      </w:r>
      <w:r w:rsidR="00727FD3">
        <w:rPr>
          <w:rFonts w:ascii="Arial" w:hAnsi="Arial" w:cs="Arial"/>
          <w:b/>
          <w:sz w:val="24"/>
          <w:szCs w:val="24"/>
        </w:rPr>
        <w:t>A</w:t>
      </w:r>
      <w:r w:rsidRPr="008B05F9">
        <w:rPr>
          <w:rFonts w:ascii="Arial" w:hAnsi="Arial" w:cs="Arial"/>
          <w:b/>
          <w:sz w:val="24"/>
          <w:szCs w:val="24"/>
        </w:rPr>
        <w:t>:</w:t>
      </w:r>
      <w:r w:rsidRPr="008B05F9">
        <w:rPr>
          <w:rFonts w:ascii="Arial" w:hAnsi="Arial" w:cs="Arial"/>
          <w:sz w:val="24"/>
          <w:szCs w:val="24"/>
        </w:rPr>
        <w:t xml:space="preserve"> </w:t>
      </w:r>
      <w:r w:rsidR="00727FD3">
        <w:rPr>
          <w:rFonts w:ascii="Arial" w:hAnsi="Arial" w:cs="Arial"/>
          <w:sz w:val="24"/>
          <w:szCs w:val="24"/>
        </w:rPr>
        <w:t>NINFA DÍAZ SANTIAGO CANDIDATA A REGIDORA POR EL PRINCIPIO DE REPRESENTACIÓN PROPORCIONAL DEL PRI.</w:t>
      </w:r>
      <w:r w:rsidR="006A0125">
        <w:rPr>
          <w:rFonts w:ascii="Arial" w:hAnsi="Arial" w:cs="Arial"/>
          <w:sz w:val="24"/>
          <w:szCs w:val="24"/>
        </w:rPr>
        <w:t xml:space="preserve"> </w:t>
      </w:r>
    </w:p>
    <w:p w14:paraId="0A645160" w14:textId="77777777" w:rsidR="00565C43" w:rsidRPr="00C91F5B" w:rsidRDefault="00565C43" w:rsidP="00565C43">
      <w:pPr>
        <w:ind w:left="4536"/>
        <w:contextualSpacing/>
        <w:mirrorIndents/>
        <w:jc w:val="both"/>
        <w:rPr>
          <w:rFonts w:ascii="Arial" w:hAnsi="Arial" w:cs="Arial"/>
          <w:b/>
          <w:sz w:val="14"/>
          <w:szCs w:val="14"/>
        </w:rPr>
      </w:pPr>
    </w:p>
    <w:p w14:paraId="45927C15" w14:textId="77777777" w:rsidR="00565C43" w:rsidRDefault="00565C43" w:rsidP="00565C43">
      <w:pPr>
        <w:ind w:left="4536"/>
        <w:contextualSpacing/>
        <w:mirrorIndents/>
        <w:jc w:val="both"/>
        <w:rPr>
          <w:rFonts w:ascii="Arial" w:hAnsi="Arial" w:cs="Arial"/>
          <w:sz w:val="24"/>
          <w:szCs w:val="24"/>
        </w:rPr>
      </w:pPr>
      <w:r w:rsidRPr="008B05F9">
        <w:rPr>
          <w:rFonts w:ascii="Arial" w:hAnsi="Arial" w:cs="Arial"/>
          <w:b/>
          <w:sz w:val="24"/>
          <w:szCs w:val="24"/>
        </w:rPr>
        <w:t xml:space="preserve">AUTORIDAD RESPONSABLE: </w:t>
      </w:r>
      <w:r>
        <w:rPr>
          <w:rFonts w:ascii="Arial" w:hAnsi="Arial" w:cs="Arial"/>
          <w:sz w:val="24"/>
          <w:szCs w:val="24"/>
        </w:rPr>
        <w:t>CONSEJO GENERAL DEL INSTITUTO ESTATAL ELECTORAL DE AGUASCALIENTES.</w:t>
      </w:r>
    </w:p>
    <w:p w14:paraId="1FAF11EA" w14:textId="77777777" w:rsidR="00565C43" w:rsidRPr="00C91F5B" w:rsidRDefault="00565C43" w:rsidP="00565C43">
      <w:pPr>
        <w:ind w:left="4536"/>
        <w:contextualSpacing/>
        <w:mirrorIndents/>
        <w:jc w:val="both"/>
        <w:rPr>
          <w:rFonts w:ascii="Arial" w:hAnsi="Arial" w:cs="Arial"/>
          <w:b/>
          <w:sz w:val="14"/>
          <w:szCs w:val="14"/>
        </w:rPr>
      </w:pPr>
    </w:p>
    <w:p w14:paraId="1A4F0125" w14:textId="77777777" w:rsidR="00565C43" w:rsidRDefault="00565C43" w:rsidP="00565C43">
      <w:pPr>
        <w:ind w:left="4536"/>
        <w:contextualSpacing/>
        <w:mirrorIndents/>
        <w:jc w:val="both"/>
        <w:rPr>
          <w:rFonts w:ascii="Arial" w:eastAsia="Arial" w:hAnsi="Arial" w:cs="Arial"/>
          <w:bCs/>
          <w:sz w:val="24"/>
          <w:szCs w:val="24"/>
        </w:rPr>
      </w:pPr>
      <w:r w:rsidRPr="008B05F9">
        <w:rPr>
          <w:rFonts w:ascii="Arial" w:hAnsi="Arial" w:cs="Arial"/>
          <w:b/>
          <w:sz w:val="24"/>
          <w:szCs w:val="24"/>
        </w:rPr>
        <w:t xml:space="preserve">MAGISTRADA PONENTE: </w:t>
      </w:r>
      <w:r w:rsidRPr="008B05F9">
        <w:rPr>
          <w:rFonts w:ascii="Arial" w:eastAsia="Arial" w:hAnsi="Arial" w:cs="Arial"/>
          <w:bCs/>
          <w:sz w:val="24"/>
          <w:szCs w:val="24"/>
        </w:rPr>
        <w:t>LAURA HORTENSIA LLAMAS HERNÁNDEZ.</w:t>
      </w:r>
    </w:p>
    <w:p w14:paraId="63EBB8B0" w14:textId="77777777" w:rsidR="00565C43" w:rsidRPr="00C91F5B" w:rsidRDefault="00565C43" w:rsidP="00565C43">
      <w:pPr>
        <w:ind w:left="4536"/>
        <w:contextualSpacing/>
        <w:mirrorIndents/>
        <w:jc w:val="both"/>
        <w:rPr>
          <w:rFonts w:ascii="Arial" w:hAnsi="Arial" w:cs="Arial"/>
          <w:b/>
          <w:sz w:val="14"/>
          <w:szCs w:val="14"/>
        </w:rPr>
      </w:pPr>
    </w:p>
    <w:p w14:paraId="65192661" w14:textId="77777777" w:rsidR="00565C43" w:rsidRDefault="00565C43" w:rsidP="00565C43">
      <w:pPr>
        <w:ind w:left="4536"/>
        <w:contextualSpacing/>
        <w:mirrorIndents/>
        <w:jc w:val="both"/>
        <w:rPr>
          <w:rFonts w:ascii="Arial" w:hAnsi="Arial" w:cs="Arial"/>
          <w:sz w:val="24"/>
          <w:szCs w:val="24"/>
        </w:rPr>
      </w:pPr>
      <w:r w:rsidRPr="008B05F9">
        <w:rPr>
          <w:rFonts w:ascii="Arial" w:hAnsi="Arial" w:cs="Arial"/>
          <w:b/>
          <w:sz w:val="24"/>
          <w:szCs w:val="24"/>
        </w:rPr>
        <w:t>SECRETARIO DE ESTUDIO</w:t>
      </w:r>
      <w:r w:rsidRPr="008B05F9">
        <w:rPr>
          <w:rStyle w:val="Refdenotaalpie"/>
          <w:rFonts w:ascii="Arial" w:hAnsi="Arial" w:cs="Arial"/>
          <w:b/>
          <w:sz w:val="24"/>
          <w:szCs w:val="24"/>
        </w:rPr>
        <w:footnoteReference w:id="1"/>
      </w:r>
      <w:r w:rsidRPr="008B05F9">
        <w:rPr>
          <w:rFonts w:ascii="Arial" w:hAnsi="Arial" w:cs="Arial"/>
          <w:b/>
          <w:sz w:val="24"/>
          <w:szCs w:val="24"/>
        </w:rPr>
        <w:t xml:space="preserve">: </w:t>
      </w:r>
      <w:r w:rsidRPr="008B05F9">
        <w:rPr>
          <w:rFonts w:ascii="Arial" w:hAnsi="Arial" w:cs="Arial"/>
          <w:sz w:val="24"/>
          <w:szCs w:val="24"/>
        </w:rPr>
        <w:t>EDGAR ALEJANDRO LÓPEZ DÁVILA.</w:t>
      </w:r>
    </w:p>
    <w:p w14:paraId="10E24D67" w14:textId="77777777" w:rsidR="00565C43" w:rsidRPr="00C91F5B" w:rsidRDefault="00565C43" w:rsidP="00565C43">
      <w:pPr>
        <w:ind w:left="4536"/>
        <w:contextualSpacing/>
        <w:mirrorIndents/>
        <w:jc w:val="both"/>
        <w:rPr>
          <w:rFonts w:ascii="Arial" w:hAnsi="Arial" w:cs="Arial"/>
          <w:sz w:val="14"/>
          <w:szCs w:val="14"/>
        </w:rPr>
      </w:pPr>
    </w:p>
    <w:p w14:paraId="54C02D0D" w14:textId="77777777" w:rsidR="00565C43" w:rsidRPr="0073337E" w:rsidRDefault="00565C43" w:rsidP="00565C43">
      <w:pPr>
        <w:pStyle w:val="Estilo"/>
        <w:rPr>
          <w:sz w:val="16"/>
          <w:szCs w:val="14"/>
        </w:rPr>
      </w:pPr>
    </w:p>
    <w:p w14:paraId="6B8D343F" w14:textId="13807D17" w:rsidR="00565C43" w:rsidRPr="008B05F9" w:rsidRDefault="00565C43" w:rsidP="00565C43">
      <w:pPr>
        <w:spacing w:line="360" w:lineRule="auto"/>
        <w:jc w:val="right"/>
        <w:rPr>
          <w:rFonts w:ascii="Arial" w:hAnsi="Arial" w:cs="Arial"/>
          <w:sz w:val="24"/>
          <w:szCs w:val="24"/>
        </w:rPr>
      </w:pPr>
      <w:r w:rsidRPr="008B05F9">
        <w:rPr>
          <w:rFonts w:ascii="Arial" w:hAnsi="Arial" w:cs="Arial"/>
          <w:sz w:val="24"/>
          <w:szCs w:val="24"/>
        </w:rPr>
        <w:t xml:space="preserve">Aguascalientes, Aguascalientes, a </w:t>
      </w:r>
      <w:r w:rsidR="00FA1617" w:rsidRPr="00FA1617">
        <w:rPr>
          <w:rFonts w:ascii="Arial" w:hAnsi="Arial" w:cs="Arial"/>
          <w:sz w:val="24"/>
          <w:szCs w:val="24"/>
        </w:rPr>
        <w:t>9</w:t>
      </w:r>
      <w:r w:rsidR="00E602B6" w:rsidRPr="00FA1617">
        <w:rPr>
          <w:rFonts w:ascii="Arial" w:hAnsi="Arial" w:cs="Arial"/>
          <w:sz w:val="24"/>
          <w:szCs w:val="24"/>
        </w:rPr>
        <w:t xml:space="preserve"> </w:t>
      </w:r>
      <w:r w:rsidR="001B55C6" w:rsidRPr="00FA1617">
        <w:rPr>
          <w:rFonts w:ascii="Arial" w:hAnsi="Arial" w:cs="Arial"/>
          <w:sz w:val="24"/>
          <w:szCs w:val="24"/>
        </w:rPr>
        <w:t>de ju</w:t>
      </w:r>
      <w:r w:rsidR="000E0AD1" w:rsidRPr="00FA1617">
        <w:rPr>
          <w:rFonts w:ascii="Arial" w:hAnsi="Arial" w:cs="Arial"/>
          <w:sz w:val="24"/>
          <w:szCs w:val="24"/>
        </w:rPr>
        <w:t>l</w:t>
      </w:r>
      <w:r w:rsidR="001B55C6" w:rsidRPr="00FA1617">
        <w:rPr>
          <w:rFonts w:ascii="Arial" w:hAnsi="Arial" w:cs="Arial"/>
          <w:sz w:val="24"/>
          <w:szCs w:val="24"/>
        </w:rPr>
        <w:t>io</w:t>
      </w:r>
      <w:r w:rsidRPr="008B05F9">
        <w:rPr>
          <w:rFonts w:ascii="Arial" w:hAnsi="Arial" w:cs="Arial"/>
          <w:sz w:val="24"/>
          <w:szCs w:val="24"/>
        </w:rPr>
        <w:t xml:space="preserve"> de 2021.</w:t>
      </w:r>
    </w:p>
    <w:p w14:paraId="231A3DA3" w14:textId="77777777" w:rsidR="00565C43" w:rsidRPr="008B05F9" w:rsidRDefault="00565C43" w:rsidP="00565C43">
      <w:pPr>
        <w:pStyle w:val="Sinespaciado"/>
        <w:rPr>
          <w:sz w:val="24"/>
          <w:szCs w:val="24"/>
        </w:rPr>
      </w:pPr>
    </w:p>
    <w:p w14:paraId="6690278D" w14:textId="7611F7C5" w:rsidR="005529CE" w:rsidRDefault="00565C43" w:rsidP="001F3141">
      <w:pPr>
        <w:spacing w:line="360" w:lineRule="auto"/>
        <w:jc w:val="both"/>
        <w:rPr>
          <w:rFonts w:ascii="Arial" w:eastAsia="Arial" w:hAnsi="Arial" w:cs="Arial"/>
          <w:sz w:val="24"/>
          <w:szCs w:val="24"/>
        </w:rPr>
      </w:pPr>
      <w:r w:rsidRPr="008B05F9">
        <w:rPr>
          <w:rFonts w:ascii="Arial" w:hAnsi="Arial" w:cs="Arial"/>
          <w:b/>
          <w:sz w:val="24"/>
          <w:szCs w:val="24"/>
        </w:rPr>
        <w:t>Sentencia</w:t>
      </w:r>
      <w:r w:rsidRPr="008B05F9">
        <w:rPr>
          <w:rFonts w:ascii="Arial" w:hAnsi="Arial" w:cs="Arial"/>
          <w:sz w:val="24"/>
          <w:szCs w:val="24"/>
        </w:rPr>
        <w:t xml:space="preserve"> </w:t>
      </w:r>
      <w:r>
        <w:rPr>
          <w:rFonts w:ascii="Arial" w:hAnsi="Arial" w:cs="Arial"/>
          <w:sz w:val="24"/>
          <w:szCs w:val="24"/>
        </w:rPr>
        <w:t xml:space="preserve">del Tribunal Electoral </w:t>
      </w:r>
      <w:r w:rsidRPr="008B05F9">
        <w:rPr>
          <w:rFonts w:ascii="Arial" w:hAnsi="Arial" w:cs="Arial"/>
          <w:sz w:val="24"/>
          <w:szCs w:val="24"/>
        </w:rPr>
        <w:t>q</w:t>
      </w:r>
      <w:r w:rsidR="00E52FDC">
        <w:rPr>
          <w:rFonts w:ascii="Arial" w:hAnsi="Arial" w:cs="Arial"/>
          <w:sz w:val="24"/>
          <w:szCs w:val="24"/>
        </w:rPr>
        <w:t>ue</w:t>
      </w:r>
      <w:r w:rsidR="00E602B6">
        <w:rPr>
          <w:rFonts w:ascii="Arial" w:eastAsia="Arial" w:hAnsi="Arial" w:cs="Arial"/>
          <w:sz w:val="24"/>
          <w:szCs w:val="24"/>
        </w:rPr>
        <w:t xml:space="preserve"> </w:t>
      </w:r>
      <w:r w:rsidR="00E602B6" w:rsidRPr="00D24CB0">
        <w:rPr>
          <w:rFonts w:ascii="Arial" w:eastAsia="Arial" w:hAnsi="Arial" w:cs="Arial"/>
          <w:b/>
          <w:bCs/>
          <w:sz w:val="24"/>
          <w:szCs w:val="24"/>
        </w:rPr>
        <w:t>confirma</w:t>
      </w:r>
      <w:r w:rsidR="00E602B6">
        <w:rPr>
          <w:rFonts w:ascii="Arial" w:eastAsia="Arial" w:hAnsi="Arial" w:cs="Arial"/>
          <w:sz w:val="24"/>
          <w:szCs w:val="24"/>
        </w:rPr>
        <w:t xml:space="preserve"> el acuerdo (CG-A-55/21) del Instituto local que tuvo </w:t>
      </w:r>
      <w:r w:rsidR="005F54FA">
        <w:rPr>
          <w:rFonts w:ascii="Arial" w:eastAsia="Arial" w:hAnsi="Arial" w:cs="Arial"/>
          <w:sz w:val="24"/>
          <w:szCs w:val="24"/>
        </w:rPr>
        <w:t>por</w:t>
      </w:r>
      <w:r w:rsidR="00E602B6">
        <w:rPr>
          <w:rFonts w:ascii="Arial" w:eastAsia="Arial" w:hAnsi="Arial" w:cs="Arial"/>
          <w:sz w:val="24"/>
          <w:szCs w:val="24"/>
        </w:rPr>
        <w:t xml:space="preserve"> objeto </w:t>
      </w:r>
      <w:r w:rsidR="00D24CB0">
        <w:rPr>
          <w:rFonts w:ascii="Arial" w:eastAsia="Arial" w:hAnsi="Arial" w:cs="Arial"/>
          <w:sz w:val="24"/>
          <w:szCs w:val="24"/>
        </w:rPr>
        <w:t>designar</w:t>
      </w:r>
      <w:r w:rsidR="00E602B6">
        <w:rPr>
          <w:rFonts w:ascii="Arial" w:eastAsia="Arial" w:hAnsi="Arial" w:cs="Arial"/>
          <w:sz w:val="24"/>
          <w:szCs w:val="24"/>
        </w:rPr>
        <w:t xml:space="preserve"> la</w:t>
      </w:r>
      <w:r w:rsidR="005F54FA">
        <w:rPr>
          <w:rFonts w:ascii="Arial" w:eastAsia="Arial" w:hAnsi="Arial" w:cs="Arial"/>
          <w:sz w:val="24"/>
          <w:szCs w:val="24"/>
        </w:rPr>
        <w:t>s</w:t>
      </w:r>
      <w:r w:rsidR="00E602B6">
        <w:rPr>
          <w:rFonts w:ascii="Arial" w:eastAsia="Arial" w:hAnsi="Arial" w:cs="Arial"/>
          <w:sz w:val="24"/>
          <w:szCs w:val="24"/>
        </w:rPr>
        <w:t xml:space="preserve"> regidurías por el principio de</w:t>
      </w:r>
      <w:r w:rsidR="00D52011">
        <w:rPr>
          <w:rFonts w:ascii="Arial" w:eastAsia="Arial" w:hAnsi="Arial" w:cs="Arial"/>
          <w:sz w:val="24"/>
          <w:szCs w:val="24"/>
        </w:rPr>
        <w:t xml:space="preserve"> </w:t>
      </w:r>
      <w:r w:rsidR="00E602B6">
        <w:rPr>
          <w:rFonts w:ascii="Arial" w:eastAsia="Arial" w:hAnsi="Arial" w:cs="Arial"/>
          <w:sz w:val="24"/>
          <w:szCs w:val="24"/>
        </w:rPr>
        <w:t>representación proporcional,</w:t>
      </w:r>
      <w:r w:rsidR="00D24CB0">
        <w:rPr>
          <w:rFonts w:ascii="Arial" w:eastAsia="Arial" w:hAnsi="Arial" w:cs="Arial"/>
          <w:sz w:val="24"/>
          <w:szCs w:val="24"/>
        </w:rPr>
        <w:t xml:space="preserve"> entre otros, </w:t>
      </w:r>
      <w:r w:rsidR="00E602B6">
        <w:rPr>
          <w:rFonts w:ascii="Arial" w:eastAsia="Arial" w:hAnsi="Arial" w:cs="Arial"/>
          <w:sz w:val="24"/>
          <w:szCs w:val="24"/>
        </w:rPr>
        <w:t xml:space="preserve">para el Ayuntamiento de Aguascalientes; </w:t>
      </w:r>
      <w:r w:rsidR="005F54FA">
        <w:rPr>
          <w:rFonts w:ascii="Arial" w:eastAsia="Arial" w:hAnsi="Arial" w:cs="Arial"/>
          <w:sz w:val="24"/>
          <w:szCs w:val="24"/>
        </w:rPr>
        <w:t xml:space="preserve">ello, </w:t>
      </w:r>
      <w:r w:rsidR="00E602B6" w:rsidRPr="004F742A">
        <w:rPr>
          <w:rFonts w:ascii="Arial" w:eastAsia="Arial" w:hAnsi="Arial" w:cs="Arial"/>
          <w:b/>
          <w:bCs/>
          <w:sz w:val="24"/>
          <w:szCs w:val="24"/>
        </w:rPr>
        <w:t xml:space="preserve">porque este </w:t>
      </w:r>
      <w:r w:rsidR="000E0AD1">
        <w:rPr>
          <w:rFonts w:ascii="Arial" w:eastAsia="Arial" w:hAnsi="Arial" w:cs="Arial"/>
          <w:b/>
          <w:bCs/>
          <w:sz w:val="24"/>
          <w:szCs w:val="24"/>
        </w:rPr>
        <w:t>Tribunal</w:t>
      </w:r>
      <w:r w:rsidR="00E602B6">
        <w:rPr>
          <w:rFonts w:ascii="Arial" w:eastAsia="Arial" w:hAnsi="Arial" w:cs="Arial"/>
          <w:sz w:val="24"/>
          <w:szCs w:val="24"/>
        </w:rPr>
        <w:t xml:space="preserve"> considera que la autoridad responsable no tenía la obligación de designar a la promovente, </w:t>
      </w:r>
      <w:r w:rsidR="004F742A">
        <w:rPr>
          <w:rFonts w:ascii="Arial" w:eastAsia="Arial" w:hAnsi="Arial" w:cs="Arial"/>
          <w:sz w:val="24"/>
          <w:szCs w:val="24"/>
        </w:rPr>
        <w:t>-</w:t>
      </w:r>
      <w:r w:rsidR="00E602B6">
        <w:rPr>
          <w:rFonts w:ascii="Arial" w:eastAsia="Arial" w:hAnsi="Arial" w:cs="Arial"/>
          <w:sz w:val="24"/>
          <w:szCs w:val="24"/>
        </w:rPr>
        <w:t xml:space="preserve">quien ostentaba la posición </w:t>
      </w:r>
      <w:r w:rsidR="00E602B6" w:rsidRPr="00D853E7">
        <w:rPr>
          <w:rFonts w:ascii="Arial" w:eastAsia="Arial" w:hAnsi="Arial" w:cs="Arial"/>
          <w:sz w:val="24"/>
          <w:szCs w:val="24"/>
        </w:rPr>
        <w:t>7</w:t>
      </w:r>
      <w:r w:rsidR="00E602B6">
        <w:rPr>
          <w:rFonts w:ascii="Arial" w:eastAsia="Arial" w:hAnsi="Arial" w:cs="Arial"/>
          <w:sz w:val="24"/>
          <w:szCs w:val="24"/>
        </w:rPr>
        <w:t xml:space="preserve"> de la lista de </w:t>
      </w:r>
      <w:r w:rsidR="00D57F1A">
        <w:rPr>
          <w:rFonts w:ascii="Arial" w:eastAsia="Arial" w:hAnsi="Arial" w:cs="Arial"/>
          <w:sz w:val="24"/>
          <w:szCs w:val="24"/>
        </w:rPr>
        <w:t>representación proporcional</w:t>
      </w:r>
      <w:r w:rsidR="004F742A">
        <w:rPr>
          <w:rFonts w:ascii="Arial" w:eastAsia="Arial" w:hAnsi="Arial" w:cs="Arial"/>
          <w:sz w:val="24"/>
          <w:szCs w:val="24"/>
        </w:rPr>
        <w:t>-</w:t>
      </w:r>
      <w:r w:rsidR="00E602B6">
        <w:rPr>
          <w:rFonts w:ascii="Arial" w:eastAsia="Arial" w:hAnsi="Arial" w:cs="Arial"/>
          <w:sz w:val="24"/>
          <w:szCs w:val="24"/>
        </w:rPr>
        <w:t xml:space="preserve">, </w:t>
      </w:r>
      <w:r w:rsidR="000E0AD1">
        <w:rPr>
          <w:rFonts w:ascii="Arial" w:eastAsia="Arial" w:hAnsi="Arial" w:cs="Arial"/>
          <w:sz w:val="24"/>
          <w:szCs w:val="24"/>
        </w:rPr>
        <w:t>en</w:t>
      </w:r>
      <w:r w:rsidR="00E602B6">
        <w:rPr>
          <w:rFonts w:ascii="Arial" w:eastAsia="Arial" w:hAnsi="Arial" w:cs="Arial"/>
          <w:sz w:val="24"/>
          <w:szCs w:val="24"/>
        </w:rPr>
        <w:t xml:space="preserve"> alguna de las dos </w:t>
      </w:r>
      <w:r w:rsidR="00D52011">
        <w:rPr>
          <w:rFonts w:ascii="Arial" w:eastAsia="Arial" w:hAnsi="Arial" w:cs="Arial"/>
          <w:sz w:val="24"/>
          <w:szCs w:val="24"/>
        </w:rPr>
        <w:t>regidurías</w:t>
      </w:r>
      <w:r w:rsidR="00E602B6">
        <w:rPr>
          <w:rFonts w:ascii="Arial" w:eastAsia="Arial" w:hAnsi="Arial" w:cs="Arial"/>
          <w:sz w:val="24"/>
          <w:szCs w:val="24"/>
        </w:rPr>
        <w:t xml:space="preserve"> que obtuvo el PRI, por </w:t>
      </w:r>
      <w:r w:rsidR="00D52011">
        <w:rPr>
          <w:rFonts w:ascii="Arial" w:eastAsia="Arial" w:hAnsi="Arial" w:cs="Arial"/>
          <w:sz w:val="24"/>
          <w:szCs w:val="24"/>
        </w:rPr>
        <w:t>pertenecer</w:t>
      </w:r>
      <w:r w:rsidR="00E602B6">
        <w:rPr>
          <w:rFonts w:ascii="Arial" w:eastAsia="Arial" w:hAnsi="Arial" w:cs="Arial"/>
          <w:sz w:val="24"/>
          <w:szCs w:val="24"/>
        </w:rPr>
        <w:t xml:space="preserve"> a una cuota para personas de la diversidad sexual,</w:t>
      </w:r>
      <w:r w:rsidR="005F54FA">
        <w:rPr>
          <w:rFonts w:ascii="Arial" w:eastAsia="Arial" w:hAnsi="Arial" w:cs="Arial"/>
          <w:sz w:val="24"/>
          <w:szCs w:val="24"/>
        </w:rPr>
        <w:t xml:space="preserve"> ya que la acción afirmativa que se aplicó en su favor en el proceso electoral en curso fue la creación de la cuota para la </w:t>
      </w:r>
      <w:r w:rsidR="00D52011">
        <w:rPr>
          <w:rFonts w:ascii="Arial" w:eastAsia="Arial" w:hAnsi="Arial" w:cs="Arial"/>
          <w:sz w:val="24"/>
          <w:szCs w:val="24"/>
        </w:rPr>
        <w:t>postulación</w:t>
      </w:r>
      <w:r w:rsidR="005F54FA">
        <w:rPr>
          <w:rFonts w:ascii="Arial" w:eastAsia="Arial" w:hAnsi="Arial" w:cs="Arial"/>
          <w:sz w:val="24"/>
          <w:szCs w:val="24"/>
        </w:rPr>
        <w:t xml:space="preserve">, y no para garantizar </w:t>
      </w:r>
      <w:r w:rsidR="000E0AD1">
        <w:rPr>
          <w:rFonts w:ascii="Arial" w:eastAsia="Arial" w:hAnsi="Arial" w:cs="Arial"/>
          <w:sz w:val="24"/>
          <w:szCs w:val="24"/>
        </w:rPr>
        <w:t>un</w:t>
      </w:r>
      <w:r w:rsidR="005F54FA">
        <w:rPr>
          <w:rFonts w:ascii="Arial" w:eastAsia="Arial" w:hAnsi="Arial" w:cs="Arial"/>
          <w:sz w:val="24"/>
          <w:szCs w:val="24"/>
        </w:rPr>
        <w:t xml:space="preserve"> </w:t>
      </w:r>
      <w:r w:rsidR="00A676A6">
        <w:rPr>
          <w:rFonts w:ascii="Arial" w:eastAsia="Arial" w:hAnsi="Arial" w:cs="Arial"/>
          <w:sz w:val="24"/>
          <w:szCs w:val="24"/>
        </w:rPr>
        <w:t xml:space="preserve">acceso </w:t>
      </w:r>
      <w:r w:rsidR="00D24CB0">
        <w:rPr>
          <w:rFonts w:ascii="Arial" w:eastAsia="Arial" w:hAnsi="Arial" w:cs="Arial"/>
          <w:sz w:val="24"/>
          <w:szCs w:val="24"/>
        </w:rPr>
        <w:t xml:space="preserve">automático </w:t>
      </w:r>
      <w:r w:rsidR="00A676A6">
        <w:rPr>
          <w:rFonts w:ascii="Arial" w:eastAsia="Arial" w:hAnsi="Arial" w:cs="Arial"/>
          <w:sz w:val="24"/>
          <w:szCs w:val="24"/>
        </w:rPr>
        <w:t>a algún cargo de elección</w:t>
      </w:r>
      <w:r w:rsidR="00514530">
        <w:rPr>
          <w:rFonts w:ascii="Arial" w:eastAsia="Arial" w:hAnsi="Arial" w:cs="Arial"/>
          <w:sz w:val="24"/>
          <w:szCs w:val="24"/>
        </w:rPr>
        <w:t xml:space="preserve">, de ahí que fue correcto </w:t>
      </w:r>
      <w:r w:rsidR="00C71546">
        <w:rPr>
          <w:rFonts w:ascii="Arial" w:eastAsia="Arial" w:hAnsi="Arial" w:cs="Arial"/>
          <w:sz w:val="24"/>
          <w:szCs w:val="24"/>
        </w:rPr>
        <w:t xml:space="preserve">que respetara </w:t>
      </w:r>
      <w:r w:rsidR="00514530">
        <w:rPr>
          <w:rFonts w:ascii="Arial" w:eastAsia="Arial" w:hAnsi="Arial" w:cs="Arial"/>
          <w:sz w:val="24"/>
          <w:szCs w:val="24"/>
        </w:rPr>
        <w:t>el orden de prelación propuesto por el partido político</w:t>
      </w:r>
      <w:r w:rsidR="00D24CB0">
        <w:rPr>
          <w:rFonts w:ascii="Arial" w:eastAsia="Arial" w:hAnsi="Arial" w:cs="Arial"/>
          <w:sz w:val="24"/>
          <w:szCs w:val="24"/>
        </w:rPr>
        <w:t xml:space="preserve">. </w:t>
      </w:r>
      <w:r w:rsidR="00514530">
        <w:rPr>
          <w:rFonts w:ascii="Arial" w:eastAsia="Arial" w:hAnsi="Arial" w:cs="Arial"/>
          <w:sz w:val="24"/>
          <w:szCs w:val="24"/>
        </w:rPr>
        <w:t xml:space="preserve">   </w:t>
      </w:r>
      <w:r w:rsidR="00E602B6">
        <w:rPr>
          <w:rFonts w:ascii="Arial" w:eastAsia="Arial" w:hAnsi="Arial" w:cs="Arial"/>
          <w:sz w:val="24"/>
          <w:szCs w:val="24"/>
        </w:rPr>
        <w:t xml:space="preserve"> </w:t>
      </w:r>
    </w:p>
    <w:p w14:paraId="716A9EE5" w14:textId="77777777" w:rsidR="00565C43" w:rsidRPr="00D853E7" w:rsidRDefault="00565C43" w:rsidP="00565C43">
      <w:pPr>
        <w:pStyle w:val="Sinespaciado"/>
        <w:rPr>
          <w:sz w:val="16"/>
          <w:szCs w:val="16"/>
        </w:rPr>
      </w:pPr>
    </w:p>
    <w:sdt>
      <w:sdtPr>
        <w:rPr>
          <w:rFonts w:ascii="Arial" w:eastAsia="Calibri" w:hAnsi="Arial" w:cs="Arial"/>
          <w:color w:val="auto"/>
          <w:sz w:val="16"/>
          <w:szCs w:val="16"/>
          <w:lang w:val="es-ES" w:eastAsia="en-US"/>
        </w:rPr>
        <w:id w:val="572401020"/>
        <w:docPartObj>
          <w:docPartGallery w:val="Table of Contents"/>
          <w:docPartUnique/>
        </w:docPartObj>
      </w:sdtPr>
      <w:sdtEndPr>
        <w:rPr>
          <w:rFonts w:eastAsia="Times New Roman"/>
          <w:highlight w:val="yellow"/>
          <w:lang w:eastAsia="es-MX"/>
        </w:rPr>
      </w:sdtEndPr>
      <w:sdtContent>
        <w:p w14:paraId="225EA15E" w14:textId="6FBF01E8" w:rsidR="00565C43" w:rsidRPr="00D853E7" w:rsidRDefault="00FA1617" w:rsidP="00565C43">
          <w:pPr>
            <w:pStyle w:val="TtuloTDC"/>
            <w:spacing w:before="0"/>
            <w:ind w:left="1134" w:right="899"/>
            <w:contextualSpacing/>
            <w:jc w:val="center"/>
            <w:rPr>
              <w:rFonts w:ascii="Arial" w:hAnsi="Arial" w:cs="Arial"/>
              <w:b/>
              <w:color w:val="000000" w:themeColor="text1"/>
              <w:sz w:val="16"/>
              <w:szCs w:val="16"/>
              <w:lang w:val="es-ES"/>
            </w:rPr>
          </w:pPr>
          <w:r>
            <w:rPr>
              <w:rFonts w:ascii="Arial" w:hAnsi="Arial" w:cs="Arial"/>
              <w:b/>
              <w:color w:val="000000" w:themeColor="text1"/>
              <w:sz w:val="16"/>
              <w:szCs w:val="16"/>
              <w:lang w:val="es-ES"/>
            </w:rPr>
            <w:t>Índice</w:t>
          </w:r>
        </w:p>
        <w:p w14:paraId="3C1AC737" w14:textId="71C52FDB" w:rsidR="001F3141" w:rsidRPr="00D853E7" w:rsidRDefault="00565C43" w:rsidP="004E3728">
          <w:pPr>
            <w:pStyle w:val="TDC1"/>
            <w:ind w:left="709"/>
            <w:rPr>
              <w:rStyle w:val="Hipervnculo"/>
              <w:rFonts w:ascii="Arial" w:hAnsi="Arial" w:cs="Arial"/>
              <w:noProof/>
              <w:sz w:val="16"/>
              <w:szCs w:val="16"/>
            </w:rPr>
          </w:pPr>
          <w:r w:rsidRPr="00D853E7">
            <w:rPr>
              <w:rFonts w:ascii="Arial" w:hAnsi="Arial" w:cs="Arial"/>
              <w:b/>
              <w:sz w:val="16"/>
              <w:szCs w:val="16"/>
            </w:rPr>
            <w:fldChar w:fldCharType="begin"/>
          </w:r>
          <w:r w:rsidRPr="00D853E7">
            <w:rPr>
              <w:rFonts w:ascii="Arial" w:hAnsi="Arial" w:cs="Arial"/>
              <w:sz w:val="16"/>
              <w:szCs w:val="16"/>
            </w:rPr>
            <w:instrText xml:space="preserve"> TOC \o "1-4" \h \z \u </w:instrText>
          </w:r>
          <w:r w:rsidRPr="00D853E7">
            <w:rPr>
              <w:rFonts w:ascii="Arial" w:hAnsi="Arial" w:cs="Arial"/>
              <w:b/>
              <w:sz w:val="16"/>
              <w:szCs w:val="16"/>
            </w:rPr>
            <w:fldChar w:fldCharType="separate"/>
          </w:r>
          <w:hyperlink w:anchor="_Toc73381475" w:history="1">
            <w:r w:rsidR="001F3141" w:rsidRPr="00D853E7">
              <w:rPr>
                <w:rStyle w:val="Hipervnculo"/>
                <w:rFonts w:ascii="Arial" w:hAnsi="Arial" w:cs="Arial"/>
                <w:noProof/>
                <w:sz w:val="16"/>
                <w:szCs w:val="16"/>
                <w:lang w:eastAsia="es-ES"/>
              </w:rPr>
              <w:t>Glosari</w:t>
            </w:r>
            <w:r w:rsidR="004E3728" w:rsidRPr="00D853E7">
              <w:rPr>
                <w:rStyle w:val="Hipervnculo"/>
                <w:rFonts w:ascii="Arial" w:hAnsi="Arial" w:cs="Arial"/>
                <w:noProof/>
                <w:sz w:val="16"/>
                <w:szCs w:val="16"/>
                <w:lang w:eastAsia="es-ES"/>
              </w:rPr>
              <w:t>o</w:t>
            </w:r>
            <w:r w:rsidR="004E3728" w:rsidRPr="00D853E7">
              <w:rPr>
                <w:rFonts w:ascii="Arial" w:eastAsiaTheme="minorEastAsia" w:hAnsi="Arial" w:cs="Arial"/>
                <w:sz w:val="16"/>
                <w:szCs w:val="16"/>
              </w:rPr>
              <w:t>…………………………………………………………………………………………</w:t>
            </w:r>
          </w:hyperlink>
          <w:r w:rsidR="005529CE" w:rsidRPr="00D853E7">
            <w:rPr>
              <w:rFonts w:ascii="Arial" w:hAnsi="Arial" w:cs="Arial"/>
              <w:noProof/>
              <w:sz w:val="16"/>
              <w:szCs w:val="16"/>
            </w:rPr>
            <w:t>.................................</w:t>
          </w:r>
          <w:r w:rsidR="00624F59">
            <w:rPr>
              <w:rFonts w:ascii="Arial" w:hAnsi="Arial" w:cs="Arial"/>
              <w:noProof/>
              <w:sz w:val="16"/>
              <w:szCs w:val="16"/>
            </w:rPr>
            <w:t>.........1</w:t>
          </w:r>
        </w:p>
        <w:p w14:paraId="7D0F567E" w14:textId="41C31E22" w:rsidR="001F3141" w:rsidRPr="00D853E7" w:rsidRDefault="00FA1617" w:rsidP="004E3728">
          <w:pPr>
            <w:ind w:left="709"/>
            <w:rPr>
              <w:rFonts w:ascii="Arial" w:eastAsiaTheme="minorEastAsia" w:hAnsi="Arial" w:cs="Arial"/>
              <w:sz w:val="16"/>
              <w:szCs w:val="16"/>
            </w:rPr>
          </w:pPr>
          <w:r>
            <w:rPr>
              <w:rFonts w:ascii="Arial" w:eastAsiaTheme="minorEastAsia" w:hAnsi="Arial" w:cs="Arial"/>
              <w:sz w:val="16"/>
              <w:szCs w:val="16"/>
            </w:rPr>
            <w:t xml:space="preserve">I. </w:t>
          </w:r>
          <w:r w:rsidR="001F3141" w:rsidRPr="00D853E7">
            <w:rPr>
              <w:rFonts w:ascii="Arial" w:eastAsiaTheme="minorEastAsia" w:hAnsi="Arial" w:cs="Arial"/>
              <w:sz w:val="16"/>
              <w:szCs w:val="16"/>
            </w:rPr>
            <w:t>Antecedentes………………………………………………………………………………………………………………</w:t>
          </w:r>
          <w:r>
            <w:rPr>
              <w:rFonts w:ascii="Arial" w:eastAsiaTheme="minorEastAsia" w:hAnsi="Arial" w:cs="Arial"/>
              <w:sz w:val="16"/>
              <w:szCs w:val="16"/>
            </w:rPr>
            <w:t>.</w:t>
          </w:r>
          <w:r w:rsidRPr="00FA1617">
            <w:rPr>
              <w:rFonts w:ascii="Arial" w:eastAsiaTheme="minorEastAsia" w:hAnsi="Arial" w:cs="Arial"/>
              <w:sz w:val="12"/>
              <w:szCs w:val="12"/>
            </w:rPr>
            <w:t>.</w:t>
          </w:r>
          <w:r w:rsidR="006A365F">
            <w:rPr>
              <w:rFonts w:ascii="Arial" w:eastAsiaTheme="minorEastAsia" w:hAnsi="Arial" w:cs="Arial"/>
              <w:sz w:val="16"/>
              <w:szCs w:val="16"/>
            </w:rPr>
            <w:t>2</w:t>
          </w:r>
        </w:p>
        <w:p w14:paraId="50811E96" w14:textId="46F213C8" w:rsidR="001F3141" w:rsidRPr="00D853E7" w:rsidRDefault="00FA1617" w:rsidP="004E3728">
          <w:pPr>
            <w:ind w:left="709" w:right="-93"/>
            <w:rPr>
              <w:rFonts w:ascii="Arial" w:eastAsiaTheme="minorEastAsia" w:hAnsi="Arial" w:cs="Arial"/>
              <w:sz w:val="16"/>
              <w:szCs w:val="16"/>
            </w:rPr>
          </w:pPr>
          <w:r>
            <w:rPr>
              <w:rFonts w:ascii="Arial" w:eastAsiaTheme="minorEastAsia" w:hAnsi="Arial" w:cs="Arial"/>
              <w:sz w:val="16"/>
              <w:szCs w:val="16"/>
            </w:rPr>
            <w:t xml:space="preserve">II. </w:t>
          </w:r>
          <w:r w:rsidR="001F3141" w:rsidRPr="00D853E7">
            <w:rPr>
              <w:rFonts w:ascii="Arial" w:eastAsiaTheme="minorEastAsia" w:hAnsi="Arial" w:cs="Arial"/>
              <w:sz w:val="16"/>
              <w:szCs w:val="16"/>
            </w:rPr>
            <w:t>Competencia……………………………………………………………………………………………………………</w:t>
          </w:r>
          <w:r w:rsidR="006A365F">
            <w:rPr>
              <w:rFonts w:ascii="Arial" w:eastAsiaTheme="minorEastAsia" w:hAnsi="Arial" w:cs="Arial"/>
              <w:sz w:val="16"/>
              <w:szCs w:val="16"/>
            </w:rPr>
            <w:t>…</w:t>
          </w:r>
          <w:r>
            <w:rPr>
              <w:rFonts w:ascii="Arial" w:eastAsiaTheme="minorEastAsia" w:hAnsi="Arial" w:cs="Arial"/>
              <w:sz w:val="16"/>
              <w:szCs w:val="16"/>
            </w:rPr>
            <w:t>.</w:t>
          </w:r>
          <w:r w:rsidRPr="00FA1617">
            <w:rPr>
              <w:rFonts w:ascii="Arial" w:eastAsiaTheme="minorEastAsia" w:hAnsi="Arial" w:cs="Arial"/>
              <w:sz w:val="8"/>
              <w:szCs w:val="8"/>
            </w:rPr>
            <w:t>.</w:t>
          </w:r>
          <w:r w:rsidR="002430BE">
            <w:rPr>
              <w:rFonts w:ascii="Arial" w:eastAsiaTheme="minorEastAsia" w:hAnsi="Arial" w:cs="Arial"/>
              <w:sz w:val="16"/>
              <w:szCs w:val="16"/>
            </w:rPr>
            <w:t>2</w:t>
          </w:r>
        </w:p>
        <w:p w14:paraId="6A594C1D" w14:textId="7326ED24" w:rsidR="001F3141" w:rsidRPr="00D853E7" w:rsidRDefault="00FA1617" w:rsidP="004E3728">
          <w:pPr>
            <w:pStyle w:val="TDC1"/>
            <w:ind w:left="709"/>
            <w:rPr>
              <w:rFonts w:ascii="Arial" w:eastAsiaTheme="minorEastAsia" w:hAnsi="Arial" w:cs="Arial"/>
              <w:noProof/>
              <w:sz w:val="16"/>
              <w:szCs w:val="16"/>
            </w:rPr>
          </w:pPr>
          <w:r w:rsidRPr="00FA1617">
            <w:rPr>
              <w:rFonts w:ascii="Arial" w:hAnsi="Arial" w:cs="Arial"/>
              <w:sz w:val="16"/>
              <w:szCs w:val="16"/>
            </w:rPr>
            <w:t>III.</w:t>
          </w:r>
          <w:r>
            <w:t xml:space="preserve"> </w:t>
          </w:r>
          <w:hyperlink w:anchor="_Toc73381476" w:history="1">
            <w:r w:rsidR="001F3141" w:rsidRPr="00D853E7">
              <w:rPr>
                <w:rStyle w:val="Hipervnculo"/>
                <w:rFonts w:ascii="Arial" w:hAnsi="Arial" w:cs="Arial"/>
                <w:noProof/>
                <w:sz w:val="16"/>
                <w:szCs w:val="16"/>
              </w:rPr>
              <w:t>Estudio de fondo</w:t>
            </w:r>
            <w:r w:rsidR="004E3728" w:rsidRPr="00D853E7">
              <w:rPr>
                <w:rFonts w:ascii="Arial" w:eastAsiaTheme="minorEastAsia" w:hAnsi="Arial" w:cs="Arial"/>
                <w:sz w:val="16"/>
                <w:szCs w:val="16"/>
              </w:rPr>
              <w:t>………………………………………………………………………………</w:t>
            </w:r>
            <w:r w:rsidR="0073337E" w:rsidRPr="00D853E7">
              <w:rPr>
                <w:rFonts w:ascii="Arial" w:eastAsiaTheme="minorEastAsia" w:hAnsi="Arial" w:cs="Arial"/>
                <w:sz w:val="16"/>
                <w:szCs w:val="16"/>
              </w:rPr>
              <w:t>…..</w:t>
            </w:r>
            <w:r w:rsidR="004E3728" w:rsidRPr="00D853E7">
              <w:rPr>
                <w:rFonts w:ascii="Arial" w:eastAsiaTheme="minorEastAsia" w:hAnsi="Arial" w:cs="Arial"/>
                <w:sz w:val="16"/>
                <w:szCs w:val="16"/>
              </w:rPr>
              <w:t>……………………</w:t>
            </w:r>
            <w:r w:rsidR="006A365F">
              <w:rPr>
                <w:rFonts w:ascii="Arial" w:eastAsiaTheme="minorEastAsia" w:hAnsi="Arial" w:cs="Arial"/>
                <w:sz w:val="16"/>
                <w:szCs w:val="16"/>
              </w:rPr>
              <w:t>..</w:t>
            </w:r>
            <w:r w:rsidR="004E3728" w:rsidRPr="00D853E7">
              <w:rPr>
                <w:rFonts w:ascii="Arial" w:eastAsiaTheme="minorEastAsia" w:hAnsi="Arial" w:cs="Arial"/>
                <w:sz w:val="16"/>
                <w:szCs w:val="16"/>
              </w:rPr>
              <w:t>.</w:t>
            </w:r>
            <w:r w:rsidRPr="00FA1617">
              <w:rPr>
                <w:rFonts w:ascii="Arial" w:eastAsiaTheme="minorEastAsia" w:hAnsi="Arial" w:cs="Arial"/>
                <w:sz w:val="6"/>
                <w:szCs w:val="6"/>
              </w:rPr>
              <w:t>.</w:t>
            </w:r>
            <w:r w:rsidR="002430BE">
              <w:rPr>
                <w:rFonts w:ascii="Arial" w:hAnsi="Arial" w:cs="Arial"/>
                <w:noProof/>
                <w:webHidden/>
                <w:sz w:val="16"/>
                <w:szCs w:val="16"/>
              </w:rPr>
              <w:t>4</w:t>
            </w:r>
          </w:hyperlink>
        </w:p>
        <w:p w14:paraId="7EC9EB25" w14:textId="1CEE1CE5" w:rsidR="001F3141" w:rsidRPr="00D853E7" w:rsidRDefault="00356E22" w:rsidP="004E3728">
          <w:pPr>
            <w:pStyle w:val="TDC1"/>
            <w:ind w:left="709"/>
            <w:rPr>
              <w:rFonts w:ascii="Arial" w:eastAsiaTheme="minorEastAsia" w:hAnsi="Arial" w:cs="Arial"/>
              <w:noProof/>
              <w:sz w:val="16"/>
              <w:szCs w:val="16"/>
            </w:rPr>
          </w:pPr>
          <w:hyperlink w:anchor="_Toc73381477" w:history="1">
            <w:r w:rsidR="001F3141" w:rsidRPr="00D853E7">
              <w:rPr>
                <w:rStyle w:val="Hipervnculo"/>
                <w:rFonts w:ascii="Arial" w:hAnsi="Arial" w:cs="Arial"/>
                <w:noProof/>
                <w:sz w:val="16"/>
                <w:szCs w:val="16"/>
              </w:rPr>
              <w:t>Apartado preliminar. Definición de la materia de la controversia</w:t>
            </w:r>
            <w:r w:rsidR="004E3728" w:rsidRPr="00D853E7">
              <w:rPr>
                <w:rFonts w:ascii="Arial" w:eastAsiaTheme="minorEastAsia" w:hAnsi="Arial" w:cs="Arial"/>
                <w:sz w:val="16"/>
                <w:szCs w:val="16"/>
              </w:rPr>
              <w:t>………………………………………………………</w:t>
            </w:r>
            <w:r w:rsidR="006A365F">
              <w:rPr>
                <w:rFonts w:ascii="Arial" w:eastAsiaTheme="minorEastAsia" w:hAnsi="Arial" w:cs="Arial"/>
                <w:sz w:val="16"/>
                <w:szCs w:val="16"/>
              </w:rPr>
              <w:t>.</w:t>
            </w:r>
            <w:r w:rsidR="006A365F" w:rsidRPr="00FA1617">
              <w:rPr>
                <w:rFonts w:ascii="Arial" w:eastAsiaTheme="minorEastAsia" w:hAnsi="Arial" w:cs="Arial"/>
                <w:sz w:val="12"/>
                <w:szCs w:val="12"/>
              </w:rPr>
              <w:t>.</w:t>
            </w:r>
            <w:r w:rsidR="002430BE">
              <w:rPr>
                <w:rFonts w:ascii="Arial" w:hAnsi="Arial" w:cs="Arial"/>
                <w:noProof/>
                <w:webHidden/>
                <w:sz w:val="16"/>
                <w:szCs w:val="16"/>
              </w:rPr>
              <w:t>4</w:t>
            </w:r>
          </w:hyperlink>
        </w:p>
        <w:p w14:paraId="234ED8E3" w14:textId="602D0B58" w:rsidR="001F3141" w:rsidRPr="00D853E7" w:rsidRDefault="00356E22" w:rsidP="004E3728">
          <w:pPr>
            <w:pStyle w:val="TDC1"/>
            <w:ind w:left="709"/>
            <w:rPr>
              <w:rFonts w:ascii="Arial" w:eastAsiaTheme="minorEastAsia" w:hAnsi="Arial" w:cs="Arial"/>
              <w:noProof/>
              <w:sz w:val="16"/>
              <w:szCs w:val="16"/>
            </w:rPr>
          </w:pPr>
          <w:hyperlink w:anchor="_Toc73381478" w:history="1">
            <w:r w:rsidR="001F3141" w:rsidRPr="00D853E7">
              <w:rPr>
                <w:rStyle w:val="Hipervnculo"/>
                <w:rFonts w:ascii="Arial" w:hAnsi="Arial" w:cs="Arial"/>
                <w:noProof/>
                <w:sz w:val="16"/>
                <w:szCs w:val="16"/>
              </w:rPr>
              <w:t>Apartado I. Decisión</w:t>
            </w:r>
            <w:r w:rsidR="004E3728" w:rsidRPr="00D853E7">
              <w:rPr>
                <w:rFonts w:ascii="Arial" w:eastAsiaTheme="minorEastAsia" w:hAnsi="Arial" w:cs="Arial"/>
                <w:sz w:val="16"/>
                <w:szCs w:val="16"/>
              </w:rPr>
              <w:t>…………………………………………………………………………………………………………</w:t>
            </w:r>
            <w:r w:rsidR="006A365F">
              <w:rPr>
                <w:rFonts w:ascii="Arial" w:eastAsiaTheme="minorEastAsia" w:hAnsi="Arial" w:cs="Arial"/>
                <w:sz w:val="16"/>
                <w:szCs w:val="16"/>
              </w:rPr>
              <w:t>.</w:t>
            </w:r>
            <w:r w:rsidR="006A365F" w:rsidRPr="006A365F">
              <w:rPr>
                <w:rFonts w:ascii="Arial" w:eastAsiaTheme="minorEastAsia" w:hAnsi="Arial" w:cs="Arial"/>
                <w:sz w:val="8"/>
                <w:szCs w:val="8"/>
              </w:rPr>
              <w:t>.</w:t>
            </w:r>
            <w:r w:rsidR="002430BE">
              <w:rPr>
                <w:rFonts w:ascii="Arial" w:hAnsi="Arial" w:cs="Arial"/>
                <w:noProof/>
                <w:webHidden/>
                <w:sz w:val="16"/>
                <w:szCs w:val="16"/>
              </w:rPr>
              <w:t>5</w:t>
            </w:r>
          </w:hyperlink>
        </w:p>
        <w:p w14:paraId="22E34C6A" w14:textId="4EDA8C2D" w:rsidR="001F3141" w:rsidRPr="00D853E7" w:rsidRDefault="00356E22" w:rsidP="004E3728">
          <w:pPr>
            <w:pStyle w:val="TDC1"/>
            <w:ind w:left="709"/>
            <w:rPr>
              <w:rFonts w:ascii="Arial" w:eastAsiaTheme="minorEastAsia" w:hAnsi="Arial" w:cs="Arial"/>
              <w:noProof/>
              <w:sz w:val="16"/>
              <w:szCs w:val="16"/>
            </w:rPr>
          </w:pPr>
          <w:hyperlink w:anchor="_Toc73381479" w:history="1">
            <w:r w:rsidR="001F3141" w:rsidRPr="00D853E7">
              <w:rPr>
                <w:rStyle w:val="Hipervnculo"/>
                <w:rFonts w:ascii="Arial" w:hAnsi="Arial" w:cs="Arial"/>
                <w:noProof/>
                <w:sz w:val="16"/>
                <w:szCs w:val="16"/>
              </w:rPr>
              <w:t>Apartado II. Desarrollo y justificación de la decisión</w:t>
            </w:r>
            <w:r w:rsidR="004E3728" w:rsidRPr="00D853E7">
              <w:rPr>
                <w:rFonts w:ascii="Arial" w:eastAsiaTheme="minorEastAsia" w:hAnsi="Arial" w:cs="Arial"/>
                <w:sz w:val="16"/>
                <w:szCs w:val="16"/>
              </w:rPr>
              <w:t>……………………………………………………………………</w:t>
            </w:r>
            <w:r w:rsidR="006A365F">
              <w:rPr>
                <w:rFonts w:ascii="Arial" w:eastAsiaTheme="minorEastAsia" w:hAnsi="Arial" w:cs="Arial"/>
                <w:sz w:val="16"/>
                <w:szCs w:val="16"/>
              </w:rPr>
              <w:t>..</w:t>
            </w:r>
            <w:r w:rsidR="006A365F" w:rsidRPr="00FA1617">
              <w:rPr>
                <w:rFonts w:ascii="Arial" w:eastAsiaTheme="minorEastAsia" w:hAnsi="Arial" w:cs="Arial"/>
                <w:sz w:val="14"/>
                <w:szCs w:val="14"/>
              </w:rPr>
              <w:t>.</w:t>
            </w:r>
            <w:r w:rsidR="002430BE">
              <w:rPr>
                <w:rFonts w:ascii="Arial" w:hAnsi="Arial" w:cs="Arial"/>
                <w:noProof/>
                <w:webHidden/>
                <w:sz w:val="16"/>
                <w:szCs w:val="16"/>
              </w:rPr>
              <w:t>6</w:t>
            </w:r>
          </w:hyperlink>
        </w:p>
        <w:p w14:paraId="04F75115" w14:textId="00D6CCF5" w:rsidR="001F3141" w:rsidRPr="00D853E7" w:rsidRDefault="00FA1617" w:rsidP="0073337E">
          <w:pPr>
            <w:pStyle w:val="TDC2"/>
            <w:tabs>
              <w:tab w:val="right" w:leader="dot" w:pos="9678"/>
            </w:tabs>
            <w:spacing w:after="0"/>
            <w:ind w:left="709"/>
            <w:rPr>
              <w:rFonts w:ascii="Arial" w:eastAsiaTheme="minorEastAsia" w:hAnsi="Arial" w:cs="Arial"/>
              <w:noProof/>
              <w:sz w:val="16"/>
              <w:szCs w:val="16"/>
            </w:rPr>
          </w:pPr>
          <w:r w:rsidRPr="00FA1617">
            <w:rPr>
              <w:rFonts w:ascii="Arial" w:hAnsi="Arial" w:cs="Arial"/>
              <w:sz w:val="16"/>
              <w:szCs w:val="16"/>
            </w:rPr>
            <w:t>IV.</w:t>
          </w:r>
          <w:r>
            <w:t xml:space="preserve"> </w:t>
          </w:r>
          <w:hyperlink w:anchor="_Toc73381480" w:history="1">
            <w:r w:rsidR="001F3141" w:rsidRPr="00D853E7">
              <w:rPr>
                <w:rStyle w:val="Hipervnculo"/>
                <w:rFonts w:ascii="Arial" w:eastAsia="Arial" w:hAnsi="Arial" w:cs="Arial"/>
                <w:noProof/>
                <w:sz w:val="16"/>
                <w:szCs w:val="16"/>
              </w:rPr>
              <w:t>Resuelve.</w:t>
            </w:r>
            <w:r w:rsidR="004E3728" w:rsidRPr="00D853E7">
              <w:rPr>
                <w:rFonts w:ascii="Arial" w:eastAsiaTheme="minorEastAsia" w:hAnsi="Arial" w:cs="Arial"/>
                <w:sz w:val="16"/>
                <w:szCs w:val="16"/>
              </w:rPr>
              <w:t xml:space="preserve"> ………………………………………………………………………………………………………………</w:t>
            </w:r>
            <w:r>
              <w:rPr>
                <w:rFonts w:ascii="Arial" w:eastAsiaTheme="minorEastAsia" w:hAnsi="Arial" w:cs="Arial"/>
                <w:sz w:val="16"/>
                <w:szCs w:val="16"/>
              </w:rPr>
              <w:t>..</w:t>
            </w:r>
            <w:r w:rsidRPr="00FA1617">
              <w:rPr>
                <w:rFonts w:ascii="Arial" w:eastAsiaTheme="minorEastAsia" w:hAnsi="Arial" w:cs="Arial"/>
                <w:sz w:val="4"/>
                <w:szCs w:val="4"/>
              </w:rPr>
              <w:t>.</w:t>
            </w:r>
            <w:r w:rsidR="00D853E7" w:rsidRPr="00D853E7">
              <w:rPr>
                <w:rFonts w:ascii="Arial" w:hAnsi="Arial" w:cs="Arial"/>
                <w:noProof/>
                <w:webHidden/>
                <w:sz w:val="16"/>
                <w:szCs w:val="16"/>
              </w:rPr>
              <w:t>1</w:t>
            </w:r>
            <w:r w:rsidR="002430BE">
              <w:rPr>
                <w:rFonts w:ascii="Arial" w:hAnsi="Arial" w:cs="Arial"/>
                <w:noProof/>
                <w:webHidden/>
                <w:sz w:val="16"/>
                <w:szCs w:val="16"/>
              </w:rPr>
              <w:t>1</w:t>
            </w:r>
          </w:hyperlink>
        </w:p>
        <w:p w14:paraId="43D6174E" w14:textId="4C8E8CBF" w:rsidR="00565C43" w:rsidRPr="001F3141" w:rsidRDefault="00565C43" w:rsidP="004E3728">
          <w:pPr>
            <w:pStyle w:val="Sinespaciado"/>
            <w:ind w:left="709"/>
            <w:rPr>
              <w:rFonts w:ascii="Arial" w:hAnsi="Arial" w:cs="Arial"/>
              <w:sz w:val="16"/>
              <w:szCs w:val="16"/>
            </w:rPr>
          </w:pPr>
          <w:r w:rsidRPr="00D853E7">
            <w:rPr>
              <w:rFonts w:ascii="Arial" w:hAnsi="Arial" w:cs="Arial"/>
              <w:bCs/>
              <w:noProof/>
              <w:sz w:val="16"/>
              <w:szCs w:val="16"/>
              <w:lang w:eastAsia="es-ES"/>
            </w:rPr>
            <w:fldChar w:fldCharType="end"/>
          </w:r>
        </w:p>
      </w:sdtContent>
    </w:sdt>
    <w:p w14:paraId="1FC79E2F" w14:textId="1757E524" w:rsidR="001F3141" w:rsidRDefault="001F3141" w:rsidP="00420CE5">
      <w:pPr>
        <w:jc w:val="center"/>
        <w:rPr>
          <w:rFonts w:ascii="Arial" w:hAnsi="Arial" w:cs="Arial"/>
          <w:b/>
          <w:bCs/>
          <w:sz w:val="16"/>
          <w:szCs w:val="16"/>
          <w:lang w:eastAsia="es-ES"/>
        </w:rPr>
      </w:pPr>
      <w:r w:rsidRPr="001F3141">
        <w:rPr>
          <w:rFonts w:ascii="Arial" w:hAnsi="Arial" w:cs="Arial"/>
          <w:b/>
          <w:bCs/>
          <w:sz w:val="16"/>
          <w:szCs w:val="16"/>
          <w:lang w:eastAsia="es-ES"/>
        </w:rPr>
        <w:t>Glosario</w:t>
      </w:r>
    </w:p>
    <w:p w14:paraId="21FE4762" w14:textId="77777777" w:rsidR="004F742A" w:rsidRPr="004F742A" w:rsidRDefault="004F742A" w:rsidP="00420CE5">
      <w:pPr>
        <w:jc w:val="center"/>
        <w:rPr>
          <w:rFonts w:ascii="Arial" w:hAnsi="Arial" w:cs="Arial"/>
          <w:b/>
          <w:bCs/>
          <w:sz w:val="8"/>
          <w:szCs w:val="8"/>
          <w:lang w:eastAsia="es-ES"/>
        </w:rPr>
      </w:pPr>
    </w:p>
    <w:tbl>
      <w:tblPr>
        <w:tblStyle w:val="Tablaconcuadrcula"/>
        <w:tblW w:w="992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520"/>
      </w:tblGrid>
      <w:tr w:rsidR="00565C43" w:rsidRPr="001F3141" w14:paraId="602E2237" w14:textId="77777777" w:rsidTr="004732B9">
        <w:trPr>
          <w:trHeight w:val="247"/>
        </w:trPr>
        <w:tc>
          <w:tcPr>
            <w:tcW w:w="3402" w:type="dxa"/>
          </w:tcPr>
          <w:p w14:paraId="0748EB06" w14:textId="2808B06B" w:rsidR="00565C43" w:rsidRPr="0073337E" w:rsidRDefault="00565C43" w:rsidP="00420CE5">
            <w:pPr>
              <w:ind w:left="179"/>
              <w:rPr>
                <w:rFonts w:ascii="Arial" w:hAnsi="Arial" w:cs="Arial"/>
                <w:b/>
                <w:sz w:val="16"/>
                <w:szCs w:val="16"/>
              </w:rPr>
            </w:pPr>
            <w:r w:rsidRPr="0073337E">
              <w:rPr>
                <w:rFonts w:ascii="Arial" w:hAnsi="Arial" w:cs="Arial"/>
                <w:b/>
                <w:sz w:val="16"/>
                <w:szCs w:val="16"/>
              </w:rPr>
              <w:t>Actor</w:t>
            </w:r>
            <w:r w:rsidR="00727FD3">
              <w:rPr>
                <w:rFonts w:ascii="Arial" w:hAnsi="Arial" w:cs="Arial"/>
                <w:b/>
                <w:sz w:val="16"/>
                <w:szCs w:val="16"/>
              </w:rPr>
              <w:t>a</w:t>
            </w:r>
            <w:r w:rsidRPr="0073337E">
              <w:rPr>
                <w:rFonts w:ascii="Arial" w:hAnsi="Arial" w:cs="Arial"/>
                <w:b/>
                <w:sz w:val="16"/>
                <w:szCs w:val="16"/>
              </w:rPr>
              <w:t>:</w:t>
            </w:r>
          </w:p>
          <w:p w14:paraId="3A2DA903" w14:textId="77777777" w:rsidR="00565C43" w:rsidRDefault="00565C43" w:rsidP="00420CE5">
            <w:pPr>
              <w:ind w:left="179"/>
              <w:rPr>
                <w:rFonts w:ascii="Arial" w:hAnsi="Arial" w:cs="Arial"/>
                <w:b/>
                <w:sz w:val="16"/>
                <w:szCs w:val="16"/>
              </w:rPr>
            </w:pPr>
            <w:r w:rsidRPr="0073337E">
              <w:rPr>
                <w:rFonts w:ascii="Arial" w:hAnsi="Arial" w:cs="Arial"/>
                <w:b/>
                <w:sz w:val="16"/>
                <w:szCs w:val="16"/>
              </w:rPr>
              <w:t>Responsable/</w:t>
            </w:r>
            <w:r w:rsidR="004732B9" w:rsidRPr="0073337E">
              <w:rPr>
                <w:rFonts w:ascii="Arial" w:hAnsi="Arial" w:cs="Arial"/>
                <w:b/>
                <w:sz w:val="16"/>
                <w:szCs w:val="16"/>
              </w:rPr>
              <w:t>Consejo General:</w:t>
            </w:r>
          </w:p>
          <w:p w14:paraId="136CF6EF" w14:textId="6A52071A" w:rsidR="00420CE5" w:rsidRPr="0073337E" w:rsidRDefault="00727FD3" w:rsidP="00727FD3">
            <w:pPr>
              <w:ind w:left="179"/>
              <w:rPr>
                <w:rFonts w:ascii="Arial" w:hAnsi="Arial" w:cs="Arial"/>
                <w:b/>
                <w:sz w:val="16"/>
                <w:szCs w:val="16"/>
              </w:rPr>
            </w:pPr>
            <w:r>
              <w:rPr>
                <w:rFonts w:ascii="Arial" w:hAnsi="Arial" w:cs="Arial"/>
                <w:b/>
                <w:sz w:val="16"/>
                <w:szCs w:val="16"/>
              </w:rPr>
              <w:t>PRI</w:t>
            </w:r>
          </w:p>
        </w:tc>
        <w:tc>
          <w:tcPr>
            <w:tcW w:w="6520" w:type="dxa"/>
          </w:tcPr>
          <w:p w14:paraId="5649F9AD" w14:textId="48702EDE" w:rsidR="00565C43" w:rsidRPr="0073337E" w:rsidRDefault="00727FD3" w:rsidP="00420CE5">
            <w:pPr>
              <w:rPr>
                <w:rFonts w:ascii="Arial" w:hAnsi="Arial" w:cs="Arial"/>
                <w:sz w:val="16"/>
                <w:szCs w:val="16"/>
                <w:lang w:eastAsia="es-ES"/>
              </w:rPr>
            </w:pPr>
            <w:r>
              <w:rPr>
                <w:rFonts w:ascii="Arial" w:hAnsi="Arial" w:cs="Arial"/>
                <w:sz w:val="16"/>
                <w:szCs w:val="16"/>
                <w:lang w:eastAsia="es-ES"/>
              </w:rPr>
              <w:t>Ninfa Díaz Santiago.</w:t>
            </w:r>
          </w:p>
          <w:p w14:paraId="674A6765" w14:textId="77777777" w:rsidR="00565C43" w:rsidRDefault="004732B9" w:rsidP="00420CE5">
            <w:pPr>
              <w:rPr>
                <w:rFonts w:ascii="Arial" w:hAnsi="Arial" w:cs="Arial"/>
                <w:sz w:val="16"/>
                <w:szCs w:val="16"/>
                <w:lang w:eastAsia="es-ES"/>
              </w:rPr>
            </w:pPr>
            <w:r w:rsidRPr="0073337E">
              <w:rPr>
                <w:rFonts w:ascii="Arial" w:hAnsi="Arial" w:cs="Arial"/>
                <w:sz w:val="16"/>
                <w:szCs w:val="16"/>
                <w:lang w:eastAsia="es-ES"/>
              </w:rPr>
              <w:t>Consejo General del Instituto Estatal Electoral de Aguascalientes.</w:t>
            </w:r>
          </w:p>
          <w:p w14:paraId="6EFC4D4B" w14:textId="54E4D87D" w:rsidR="00420CE5" w:rsidRPr="0073337E" w:rsidRDefault="00727FD3" w:rsidP="00420CE5">
            <w:pPr>
              <w:rPr>
                <w:rFonts w:ascii="Arial" w:hAnsi="Arial" w:cs="Arial"/>
                <w:sz w:val="16"/>
                <w:szCs w:val="16"/>
                <w:lang w:eastAsia="es-ES"/>
              </w:rPr>
            </w:pPr>
            <w:r>
              <w:rPr>
                <w:rFonts w:ascii="Arial" w:hAnsi="Arial" w:cs="Arial"/>
                <w:sz w:val="16"/>
                <w:szCs w:val="16"/>
                <w:lang w:eastAsia="es-ES"/>
              </w:rPr>
              <w:t>Partido Revolucionario Institucional.</w:t>
            </w:r>
          </w:p>
        </w:tc>
      </w:tr>
      <w:tr w:rsidR="00565C43" w:rsidRPr="001F3141" w14:paraId="02D662AF" w14:textId="77777777" w:rsidTr="004732B9">
        <w:trPr>
          <w:trHeight w:val="150"/>
        </w:trPr>
        <w:tc>
          <w:tcPr>
            <w:tcW w:w="3402" w:type="dxa"/>
          </w:tcPr>
          <w:p w14:paraId="13803229" w14:textId="09426AE6" w:rsidR="00565C43" w:rsidRPr="0073337E" w:rsidRDefault="00565C43" w:rsidP="00420CE5">
            <w:pPr>
              <w:ind w:left="179"/>
              <w:rPr>
                <w:rFonts w:ascii="Arial" w:hAnsi="Arial" w:cs="Arial"/>
                <w:b/>
                <w:sz w:val="16"/>
                <w:szCs w:val="16"/>
              </w:rPr>
            </w:pPr>
            <w:r w:rsidRPr="0073337E">
              <w:rPr>
                <w:rFonts w:ascii="Arial" w:hAnsi="Arial" w:cs="Arial"/>
                <w:b/>
                <w:sz w:val="16"/>
                <w:szCs w:val="16"/>
              </w:rPr>
              <w:t>Tribunal</w:t>
            </w:r>
            <w:r w:rsidR="00420CE5">
              <w:rPr>
                <w:rFonts w:ascii="Arial" w:hAnsi="Arial" w:cs="Arial"/>
                <w:b/>
                <w:sz w:val="16"/>
                <w:szCs w:val="16"/>
              </w:rPr>
              <w:t xml:space="preserve"> Electoral</w:t>
            </w:r>
            <w:r w:rsidRPr="0073337E">
              <w:rPr>
                <w:rFonts w:ascii="Arial" w:hAnsi="Arial" w:cs="Arial"/>
                <w:b/>
                <w:sz w:val="16"/>
                <w:szCs w:val="16"/>
              </w:rPr>
              <w:t>:</w:t>
            </w:r>
          </w:p>
        </w:tc>
        <w:tc>
          <w:tcPr>
            <w:tcW w:w="6520" w:type="dxa"/>
          </w:tcPr>
          <w:p w14:paraId="3811181A" w14:textId="77777777" w:rsidR="00565C43" w:rsidRPr="0073337E" w:rsidRDefault="00565C43" w:rsidP="00420CE5">
            <w:pPr>
              <w:rPr>
                <w:rFonts w:ascii="Arial" w:hAnsi="Arial" w:cs="Arial"/>
                <w:sz w:val="16"/>
                <w:szCs w:val="16"/>
                <w:lang w:eastAsia="es-ES"/>
              </w:rPr>
            </w:pPr>
            <w:r w:rsidRPr="0073337E">
              <w:rPr>
                <w:rFonts w:ascii="Arial" w:hAnsi="Arial" w:cs="Arial"/>
                <w:sz w:val="16"/>
                <w:szCs w:val="16"/>
                <w:lang w:eastAsia="es-ES"/>
              </w:rPr>
              <w:t>Tribunal Electoral del Estado de Aguascalientes.</w:t>
            </w:r>
          </w:p>
        </w:tc>
      </w:tr>
      <w:tr w:rsidR="004732B9" w:rsidRPr="001F3141" w14:paraId="62581550" w14:textId="77777777" w:rsidTr="004732B9">
        <w:trPr>
          <w:trHeight w:val="150"/>
        </w:trPr>
        <w:tc>
          <w:tcPr>
            <w:tcW w:w="3402" w:type="dxa"/>
          </w:tcPr>
          <w:p w14:paraId="4E379A53" w14:textId="4778184A" w:rsidR="00420CE5" w:rsidRDefault="00420CE5" w:rsidP="00420CE5">
            <w:pPr>
              <w:ind w:left="179"/>
              <w:rPr>
                <w:rFonts w:ascii="Arial" w:hAnsi="Arial" w:cs="Arial"/>
                <w:b/>
                <w:sz w:val="16"/>
                <w:szCs w:val="16"/>
              </w:rPr>
            </w:pPr>
            <w:r>
              <w:rPr>
                <w:rFonts w:ascii="Arial" w:hAnsi="Arial" w:cs="Arial"/>
                <w:b/>
                <w:sz w:val="16"/>
                <w:szCs w:val="16"/>
              </w:rPr>
              <w:t>Código Electoral:</w:t>
            </w:r>
          </w:p>
          <w:p w14:paraId="11F023BA" w14:textId="46FEB574" w:rsidR="00D500F2" w:rsidRDefault="00D500F2" w:rsidP="00420CE5">
            <w:pPr>
              <w:ind w:left="179"/>
              <w:rPr>
                <w:rFonts w:ascii="Arial" w:hAnsi="Arial" w:cs="Arial"/>
                <w:b/>
                <w:sz w:val="16"/>
                <w:szCs w:val="16"/>
              </w:rPr>
            </w:pPr>
            <w:r>
              <w:rPr>
                <w:rFonts w:ascii="Arial" w:hAnsi="Arial" w:cs="Arial"/>
                <w:b/>
                <w:sz w:val="16"/>
                <w:szCs w:val="16"/>
              </w:rPr>
              <w:t>IEE:</w:t>
            </w:r>
          </w:p>
          <w:p w14:paraId="3483FE68" w14:textId="7FF0385A" w:rsidR="00D57F1A" w:rsidRDefault="00D57F1A" w:rsidP="00420CE5">
            <w:pPr>
              <w:ind w:left="179"/>
              <w:rPr>
                <w:rFonts w:ascii="Arial" w:hAnsi="Arial" w:cs="Arial"/>
                <w:b/>
                <w:sz w:val="16"/>
                <w:szCs w:val="16"/>
              </w:rPr>
            </w:pPr>
            <w:r w:rsidRPr="00D853E7">
              <w:rPr>
                <w:rFonts w:ascii="Arial" w:hAnsi="Arial" w:cs="Arial"/>
                <w:b/>
                <w:sz w:val="16"/>
                <w:szCs w:val="16"/>
              </w:rPr>
              <w:t>RP:</w:t>
            </w:r>
          </w:p>
          <w:p w14:paraId="271881B3" w14:textId="496D4CE8" w:rsidR="004732B9" w:rsidRPr="0073337E" w:rsidRDefault="004732B9" w:rsidP="00433218">
            <w:pPr>
              <w:rPr>
                <w:rFonts w:ascii="Arial" w:hAnsi="Arial" w:cs="Arial"/>
                <w:b/>
                <w:sz w:val="16"/>
                <w:szCs w:val="16"/>
              </w:rPr>
            </w:pPr>
          </w:p>
        </w:tc>
        <w:tc>
          <w:tcPr>
            <w:tcW w:w="6520" w:type="dxa"/>
          </w:tcPr>
          <w:p w14:paraId="0CB6B21C" w14:textId="77777777" w:rsidR="00420CE5" w:rsidRPr="0073337E" w:rsidRDefault="00420CE5" w:rsidP="00420CE5">
            <w:pPr>
              <w:rPr>
                <w:rFonts w:ascii="Arial" w:hAnsi="Arial" w:cs="Arial"/>
                <w:sz w:val="16"/>
                <w:szCs w:val="16"/>
                <w:lang w:eastAsia="es-ES"/>
              </w:rPr>
            </w:pPr>
            <w:r w:rsidRPr="0073337E">
              <w:rPr>
                <w:rFonts w:ascii="Arial" w:hAnsi="Arial" w:cs="Arial"/>
                <w:sz w:val="16"/>
                <w:szCs w:val="16"/>
                <w:lang w:eastAsia="es-ES"/>
              </w:rPr>
              <w:t>Código Electoral del Estado de Aguascalientes.</w:t>
            </w:r>
          </w:p>
          <w:p w14:paraId="20EF3B7D" w14:textId="77777777" w:rsidR="004732B9" w:rsidRDefault="00D500F2" w:rsidP="00420CE5">
            <w:pPr>
              <w:rPr>
                <w:rFonts w:ascii="Arial" w:hAnsi="Arial" w:cs="Arial"/>
                <w:sz w:val="16"/>
                <w:szCs w:val="16"/>
                <w:lang w:eastAsia="es-ES"/>
              </w:rPr>
            </w:pPr>
            <w:r>
              <w:rPr>
                <w:rFonts w:ascii="Arial" w:hAnsi="Arial" w:cs="Arial"/>
                <w:sz w:val="16"/>
                <w:szCs w:val="16"/>
                <w:lang w:eastAsia="es-ES"/>
              </w:rPr>
              <w:t>Instituto Estatal Electoral de Aguascalientes.</w:t>
            </w:r>
          </w:p>
          <w:p w14:paraId="72347ACE" w14:textId="6F18317E" w:rsidR="00D853E7" w:rsidRPr="0073337E" w:rsidRDefault="00D853E7" w:rsidP="00420CE5">
            <w:pPr>
              <w:rPr>
                <w:rFonts w:ascii="Arial" w:hAnsi="Arial" w:cs="Arial"/>
                <w:sz w:val="16"/>
                <w:szCs w:val="16"/>
                <w:lang w:eastAsia="es-ES"/>
              </w:rPr>
            </w:pPr>
            <w:r>
              <w:rPr>
                <w:rFonts w:ascii="Arial" w:hAnsi="Arial" w:cs="Arial"/>
                <w:sz w:val="16"/>
                <w:szCs w:val="16"/>
                <w:lang w:eastAsia="es-ES"/>
              </w:rPr>
              <w:t>Principio de representación proporcional.</w:t>
            </w:r>
          </w:p>
        </w:tc>
      </w:tr>
    </w:tbl>
    <w:p w14:paraId="4B79B66A" w14:textId="7C4801CE" w:rsidR="004F742A" w:rsidRDefault="004F742A" w:rsidP="000E0AD1">
      <w:pPr>
        <w:pStyle w:val="Sinespaciado"/>
      </w:pPr>
    </w:p>
    <w:p w14:paraId="717A270E" w14:textId="76394196" w:rsidR="000E0AD1" w:rsidRDefault="000E0AD1" w:rsidP="000E0AD1">
      <w:pPr>
        <w:pStyle w:val="Sinespaciado"/>
      </w:pPr>
    </w:p>
    <w:p w14:paraId="0D96214A" w14:textId="5387C8DB" w:rsidR="000E0AD1" w:rsidRDefault="000E0AD1" w:rsidP="000E0AD1">
      <w:pPr>
        <w:pStyle w:val="Sinespaciado"/>
      </w:pPr>
    </w:p>
    <w:p w14:paraId="1B316383" w14:textId="50C345EC" w:rsidR="000E0AD1" w:rsidRDefault="000E0AD1" w:rsidP="000E0AD1">
      <w:pPr>
        <w:pStyle w:val="Sinespaciado"/>
      </w:pPr>
    </w:p>
    <w:p w14:paraId="6E5E4473" w14:textId="3174E830" w:rsidR="000E0AD1" w:rsidRDefault="000E0AD1" w:rsidP="000E0AD1">
      <w:pPr>
        <w:pStyle w:val="Sinespaciado"/>
      </w:pPr>
    </w:p>
    <w:p w14:paraId="6CFC4F61" w14:textId="267E2331" w:rsidR="000E0AD1" w:rsidRDefault="000E0AD1" w:rsidP="000E0AD1">
      <w:pPr>
        <w:pStyle w:val="Sinespaciado"/>
      </w:pPr>
    </w:p>
    <w:p w14:paraId="5018D874" w14:textId="77777777" w:rsidR="000E0AD1" w:rsidRPr="000E0AD1" w:rsidRDefault="000E0AD1" w:rsidP="000E0AD1">
      <w:pPr>
        <w:pStyle w:val="Sinespaciado"/>
      </w:pPr>
    </w:p>
    <w:p w14:paraId="6BC22489" w14:textId="080BF0E6" w:rsidR="004F742A" w:rsidRDefault="004732B9" w:rsidP="00D321FF">
      <w:pPr>
        <w:pStyle w:val="Sinespaciado"/>
        <w:numPr>
          <w:ilvl w:val="0"/>
          <w:numId w:val="11"/>
        </w:numPr>
        <w:ind w:left="284" w:hanging="295"/>
        <w:rPr>
          <w:rFonts w:ascii="Arial" w:hAnsi="Arial" w:cs="Arial"/>
          <w:b/>
          <w:bCs/>
          <w:sz w:val="24"/>
          <w:szCs w:val="24"/>
        </w:rPr>
      </w:pPr>
      <w:r w:rsidRPr="00D55CAC">
        <w:rPr>
          <w:rFonts w:ascii="Arial" w:hAnsi="Arial" w:cs="Arial"/>
          <w:b/>
          <w:bCs/>
          <w:sz w:val="24"/>
          <w:szCs w:val="24"/>
        </w:rPr>
        <w:lastRenderedPageBreak/>
        <w:t>Antecedentes</w:t>
      </w:r>
      <w:r w:rsidRPr="00DD781D">
        <w:rPr>
          <w:rStyle w:val="Refdenotaalpie"/>
          <w:rFonts w:ascii="Arial" w:hAnsi="Arial" w:cs="Arial"/>
          <w:b/>
          <w:bCs/>
          <w:sz w:val="22"/>
          <w:szCs w:val="28"/>
        </w:rPr>
        <w:footnoteReference w:id="2"/>
      </w:r>
    </w:p>
    <w:p w14:paraId="1C27F454" w14:textId="77777777" w:rsidR="001F3141" w:rsidRPr="001F3141" w:rsidRDefault="001F3141" w:rsidP="00613FFF"/>
    <w:p w14:paraId="6D0F5A53" w14:textId="723F4390" w:rsidR="00793F0E" w:rsidRDefault="0073337E" w:rsidP="00433218">
      <w:pPr>
        <w:pStyle w:val="Sinespaciado"/>
        <w:spacing w:line="360" w:lineRule="auto"/>
        <w:jc w:val="both"/>
        <w:rPr>
          <w:rFonts w:ascii="Arial" w:hAnsi="Arial" w:cs="Arial"/>
          <w:sz w:val="24"/>
          <w:szCs w:val="24"/>
        </w:rPr>
      </w:pPr>
      <w:r>
        <w:rPr>
          <w:rFonts w:ascii="Arial" w:hAnsi="Arial" w:cs="Arial"/>
          <w:b/>
          <w:bCs/>
          <w:sz w:val="24"/>
          <w:szCs w:val="24"/>
        </w:rPr>
        <w:t xml:space="preserve">1. </w:t>
      </w:r>
      <w:r w:rsidR="00257A98" w:rsidRPr="001C22EF">
        <w:rPr>
          <w:rFonts w:ascii="Arial" w:hAnsi="Arial" w:cs="Arial"/>
          <w:b/>
          <w:bCs/>
          <w:sz w:val="24"/>
          <w:szCs w:val="24"/>
        </w:rPr>
        <w:t xml:space="preserve">PEL 2020-2021. </w:t>
      </w:r>
      <w:r w:rsidR="00257A98" w:rsidRPr="001C22EF">
        <w:rPr>
          <w:rFonts w:ascii="Arial" w:hAnsi="Arial" w:cs="Arial"/>
          <w:sz w:val="24"/>
          <w:szCs w:val="24"/>
        </w:rPr>
        <w:t>El 3 de noviembre de 2020, inició el proceso electoral local para renovar los Ayuntamientos y Diputaciones en el Estado de Aguascalientes.</w:t>
      </w:r>
      <w:r w:rsidR="00257A98" w:rsidRPr="001C22EF">
        <w:rPr>
          <w:rStyle w:val="Refdenotaalpie"/>
          <w:rFonts w:ascii="Arial" w:eastAsia="Arial" w:hAnsi="Arial" w:cs="Arial"/>
          <w:sz w:val="24"/>
          <w:szCs w:val="24"/>
        </w:rPr>
        <w:footnoteReference w:id="3"/>
      </w:r>
    </w:p>
    <w:p w14:paraId="2AAFAC6C" w14:textId="77777777" w:rsidR="00F21B5A" w:rsidRPr="00613FFF" w:rsidRDefault="00F21B5A" w:rsidP="00613FFF">
      <w:pPr>
        <w:pStyle w:val="Sinespaciado"/>
      </w:pPr>
    </w:p>
    <w:p w14:paraId="32A08EE6" w14:textId="440D1A39" w:rsidR="00F21B5A" w:rsidRPr="00F21B5A" w:rsidRDefault="00F21B5A" w:rsidP="00F21B5A">
      <w:pPr>
        <w:pStyle w:val="Prrafodelista"/>
        <w:spacing w:after="0" w:line="360" w:lineRule="auto"/>
        <w:ind w:left="0"/>
        <w:jc w:val="both"/>
        <w:rPr>
          <w:rFonts w:ascii="Arial" w:hAnsi="Arial" w:cs="Arial"/>
          <w:b/>
          <w:bCs/>
          <w:sz w:val="24"/>
          <w:szCs w:val="24"/>
        </w:rPr>
      </w:pPr>
      <w:r>
        <w:rPr>
          <w:rFonts w:ascii="Arial" w:hAnsi="Arial" w:cs="Arial"/>
          <w:b/>
          <w:sz w:val="24"/>
          <w:szCs w:val="24"/>
        </w:rPr>
        <w:t>2.</w:t>
      </w:r>
      <w:r w:rsidRPr="00F21B5A">
        <w:rPr>
          <w:rFonts w:ascii="Arial" w:hAnsi="Arial" w:cs="Arial"/>
          <w:b/>
          <w:bCs/>
          <w:sz w:val="24"/>
          <w:szCs w:val="24"/>
        </w:rPr>
        <w:t xml:space="preserve"> Acuerdo (CG-A-26/2021)</w:t>
      </w:r>
      <w:r w:rsidR="007F78EE">
        <w:rPr>
          <w:rFonts w:ascii="Arial" w:hAnsi="Arial" w:cs="Arial"/>
          <w:b/>
          <w:bCs/>
          <w:sz w:val="24"/>
          <w:szCs w:val="24"/>
        </w:rPr>
        <w:t xml:space="preserve"> en materia de acciones afirmativas</w:t>
      </w:r>
      <w:r w:rsidRPr="00F21B5A">
        <w:rPr>
          <w:rFonts w:ascii="Arial" w:hAnsi="Arial" w:cs="Arial"/>
          <w:b/>
          <w:bCs/>
          <w:sz w:val="24"/>
          <w:szCs w:val="24"/>
        </w:rPr>
        <w:t xml:space="preserve">. </w:t>
      </w:r>
      <w:r w:rsidRPr="00F21B5A">
        <w:rPr>
          <w:rFonts w:ascii="Arial" w:hAnsi="Arial" w:cs="Arial"/>
          <w:sz w:val="24"/>
          <w:szCs w:val="24"/>
        </w:rPr>
        <w:t xml:space="preserve">El 26 de febrero, </w:t>
      </w:r>
      <w:r w:rsidR="00A676A6">
        <w:rPr>
          <w:rFonts w:ascii="Arial" w:hAnsi="Arial" w:cs="Arial"/>
          <w:sz w:val="24"/>
          <w:szCs w:val="24"/>
        </w:rPr>
        <w:t xml:space="preserve">el Instituto local </w:t>
      </w:r>
      <w:r w:rsidRPr="00F21B5A">
        <w:rPr>
          <w:rFonts w:ascii="Arial" w:hAnsi="Arial" w:cs="Arial"/>
          <w:sz w:val="24"/>
          <w:szCs w:val="24"/>
        </w:rPr>
        <w:t>en cumplimiento a lo ordenado por Sala Monterrey</w:t>
      </w:r>
      <w:r w:rsidR="00A676A6">
        <w:rPr>
          <w:rFonts w:ascii="Arial" w:hAnsi="Arial" w:cs="Arial"/>
          <w:sz w:val="24"/>
          <w:szCs w:val="24"/>
        </w:rPr>
        <w:t xml:space="preserve">, </w:t>
      </w:r>
      <w:r w:rsidRPr="00F21B5A">
        <w:rPr>
          <w:rFonts w:ascii="Arial" w:hAnsi="Arial" w:cs="Arial"/>
          <w:sz w:val="24"/>
          <w:szCs w:val="24"/>
        </w:rPr>
        <w:t xml:space="preserve">emitió el acuerdo en el que estableció los lineamientos que </w:t>
      </w:r>
      <w:r w:rsidR="00A676A6">
        <w:rPr>
          <w:rFonts w:ascii="Arial" w:hAnsi="Arial" w:cs="Arial"/>
          <w:sz w:val="24"/>
          <w:szCs w:val="24"/>
        </w:rPr>
        <w:t xml:space="preserve">prevén </w:t>
      </w:r>
      <w:r w:rsidRPr="00F21B5A">
        <w:rPr>
          <w:rFonts w:ascii="Arial" w:hAnsi="Arial" w:cs="Arial"/>
          <w:sz w:val="24"/>
          <w:szCs w:val="24"/>
        </w:rPr>
        <w:t>las cuotas en favor de las personas de la comunidad LGBTIQ+ y de las personas con alguna discapacidad</w:t>
      </w:r>
      <w:r w:rsidR="007B39A9">
        <w:rPr>
          <w:rFonts w:ascii="Arial" w:hAnsi="Arial" w:cs="Arial"/>
          <w:sz w:val="24"/>
          <w:szCs w:val="24"/>
        </w:rPr>
        <w:t xml:space="preserve"> para el proceso electoral ordinario 2020-2021</w:t>
      </w:r>
      <w:r w:rsidR="00A676A6">
        <w:rPr>
          <w:rFonts w:ascii="Arial" w:hAnsi="Arial" w:cs="Arial"/>
          <w:sz w:val="24"/>
          <w:szCs w:val="24"/>
        </w:rPr>
        <w:t xml:space="preserve">, en el que, básicamente, se </w:t>
      </w:r>
      <w:r w:rsidR="007B39A9">
        <w:rPr>
          <w:rFonts w:ascii="Arial" w:hAnsi="Arial" w:cs="Arial"/>
          <w:sz w:val="24"/>
          <w:szCs w:val="24"/>
        </w:rPr>
        <w:t xml:space="preserve">ordenó a los </w:t>
      </w:r>
      <w:r w:rsidR="004F6295">
        <w:rPr>
          <w:rFonts w:ascii="Arial" w:hAnsi="Arial" w:cs="Arial"/>
          <w:sz w:val="24"/>
          <w:szCs w:val="24"/>
        </w:rPr>
        <w:t>partidos políticos</w:t>
      </w:r>
      <w:r w:rsidR="007B39A9">
        <w:rPr>
          <w:rFonts w:ascii="Arial" w:hAnsi="Arial" w:cs="Arial"/>
          <w:sz w:val="24"/>
          <w:szCs w:val="24"/>
        </w:rPr>
        <w:t xml:space="preserve"> que postulara</w:t>
      </w:r>
      <w:r w:rsidR="00D24CB0">
        <w:rPr>
          <w:rFonts w:ascii="Arial" w:hAnsi="Arial" w:cs="Arial"/>
          <w:sz w:val="24"/>
          <w:szCs w:val="24"/>
        </w:rPr>
        <w:t>n</w:t>
      </w:r>
      <w:r w:rsidR="007B39A9">
        <w:rPr>
          <w:rFonts w:ascii="Arial" w:hAnsi="Arial" w:cs="Arial"/>
          <w:sz w:val="24"/>
          <w:szCs w:val="24"/>
        </w:rPr>
        <w:t xml:space="preserve"> una cuota</w:t>
      </w:r>
      <w:r w:rsidR="004F6295">
        <w:rPr>
          <w:rFonts w:ascii="Arial" w:hAnsi="Arial" w:cs="Arial"/>
          <w:sz w:val="24"/>
          <w:szCs w:val="24"/>
        </w:rPr>
        <w:t>, con una f</w:t>
      </w:r>
      <w:r w:rsidR="004F742A">
        <w:rPr>
          <w:rFonts w:ascii="Arial" w:hAnsi="Arial" w:cs="Arial"/>
          <w:sz w:val="24"/>
          <w:szCs w:val="24"/>
        </w:rPr>
        <w:t>ó</w:t>
      </w:r>
      <w:r w:rsidR="004F6295">
        <w:rPr>
          <w:rFonts w:ascii="Arial" w:hAnsi="Arial" w:cs="Arial"/>
          <w:sz w:val="24"/>
          <w:szCs w:val="24"/>
        </w:rPr>
        <w:t>rmula de candidaturas en alguna posición de mane</w:t>
      </w:r>
      <w:r w:rsidR="00D24CB0">
        <w:rPr>
          <w:rFonts w:ascii="Arial" w:hAnsi="Arial" w:cs="Arial"/>
          <w:sz w:val="24"/>
          <w:szCs w:val="24"/>
        </w:rPr>
        <w:t>r</w:t>
      </w:r>
      <w:r w:rsidR="004F6295">
        <w:rPr>
          <w:rFonts w:ascii="Arial" w:hAnsi="Arial" w:cs="Arial"/>
          <w:sz w:val="24"/>
          <w:szCs w:val="24"/>
        </w:rPr>
        <w:t xml:space="preserve">a indistinta. </w:t>
      </w:r>
      <w:r w:rsidR="007B39A9">
        <w:rPr>
          <w:rFonts w:ascii="Arial" w:hAnsi="Arial" w:cs="Arial"/>
          <w:sz w:val="24"/>
          <w:szCs w:val="24"/>
        </w:rPr>
        <w:t xml:space="preserve"> </w:t>
      </w:r>
    </w:p>
    <w:p w14:paraId="74386E5C" w14:textId="77777777" w:rsidR="00D500F2" w:rsidRDefault="00D500F2" w:rsidP="004F742A">
      <w:pPr>
        <w:pStyle w:val="Sinespaciado"/>
      </w:pPr>
    </w:p>
    <w:p w14:paraId="7D805DDD" w14:textId="0189D3F2" w:rsidR="00F21B5A" w:rsidRPr="006806E1" w:rsidRDefault="00D500F2" w:rsidP="00F21B5A">
      <w:pPr>
        <w:pStyle w:val="Prrafodelista"/>
        <w:tabs>
          <w:tab w:val="left" w:pos="426"/>
        </w:tabs>
        <w:spacing w:after="0" w:line="360" w:lineRule="auto"/>
        <w:ind w:left="0"/>
        <w:jc w:val="both"/>
        <w:rPr>
          <w:rFonts w:ascii="Arial" w:hAnsi="Arial" w:cs="Arial"/>
          <w:sz w:val="24"/>
          <w:szCs w:val="24"/>
        </w:rPr>
      </w:pPr>
      <w:r>
        <w:rPr>
          <w:rFonts w:ascii="Arial" w:hAnsi="Arial" w:cs="Arial"/>
          <w:b/>
          <w:sz w:val="24"/>
          <w:szCs w:val="24"/>
        </w:rPr>
        <w:t>3.</w:t>
      </w:r>
      <w:r w:rsidRPr="00F21B5A">
        <w:rPr>
          <w:rFonts w:ascii="Arial" w:hAnsi="Arial" w:cs="Arial"/>
          <w:b/>
          <w:bCs/>
          <w:sz w:val="24"/>
          <w:szCs w:val="24"/>
        </w:rPr>
        <w:t xml:space="preserve"> Acuerdo (</w:t>
      </w:r>
      <w:r>
        <w:rPr>
          <w:rFonts w:ascii="Arial" w:hAnsi="Arial" w:cs="Arial"/>
          <w:b/>
          <w:bCs/>
          <w:sz w:val="24"/>
          <w:szCs w:val="24"/>
        </w:rPr>
        <w:t>CG-A-52</w:t>
      </w:r>
      <w:r w:rsidRPr="00F21B5A">
        <w:rPr>
          <w:rFonts w:ascii="Arial" w:hAnsi="Arial" w:cs="Arial"/>
          <w:b/>
          <w:bCs/>
          <w:sz w:val="24"/>
          <w:szCs w:val="24"/>
        </w:rPr>
        <w:t>/2021)</w:t>
      </w:r>
      <w:r w:rsidR="007F78EE">
        <w:rPr>
          <w:rFonts w:ascii="Arial" w:hAnsi="Arial" w:cs="Arial"/>
          <w:b/>
          <w:bCs/>
          <w:sz w:val="24"/>
          <w:szCs w:val="24"/>
        </w:rPr>
        <w:t xml:space="preserve"> de designación de cargos</w:t>
      </w:r>
      <w:r w:rsidRPr="00F21B5A">
        <w:rPr>
          <w:rFonts w:ascii="Arial" w:hAnsi="Arial" w:cs="Arial"/>
          <w:b/>
          <w:bCs/>
          <w:sz w:val="24"/>
          <w:szCs w:val="24"/>
        </w:rPr>
        <w:t>.</w:t>
      </w:r>
      <w:r>
        <w:rPr>
          <w:rFonts w:ascii="Arial" w:hAnsi="Arial" w:cs="Arial"/>
          <w:b/>
          <w:bCs/>
          <w:sz w:val="24"/>
          <w:szCs w:val="24"/>
        </w:rPr>
        <w:t xml:space="preserve"> </w:t>
      </w:r>
      <w:r w:rsidRPr="006806E1">
        <w:rPr>
          <w:rFonts w:ascii="Arial" w:hAnsi="Arial" w:cs="Arial"/>
          <w:bCs/>
          <w:sz w:val="24"/>
          <w:szCs w:val="24"/>
        </w:rPr>
        <w:t>El 13 de junio</w:t>
      </w:r>
      <w:r w:rsidR="006806E1" w:rsidRPr="006806E1">
        <w:rPr>
          <w:rFonts w:ascii="Arial" w:hAnsi="Arial" w:cs="Arial"/>
          <w:bCs/>
          <w:sz w:val="24"/>
          <w:szCs w:val="24"/>
        </w:rPr>
        <w:t>,</w:t>
      </w:r>
      <w:r w:rsidRPr="006806E1">
        <w:rPr>
          <w:rFonts w:ascii="Arial" w:hAnsi="Arial" w:cs="Arial"/>
          <w:bCs/>
          <w:sz w:val="24"/>
          <w:szCs w:val="24"/>
        </w:rPr>
        <w:t xml:space="preserve"> el Instituto Local llevó acabo </w:t>
      </w:r>
      <w:r w:rsidR="006806E1" w:rsidRPr="006806E1">
        <w:rPr>
          <w:rFonts w:ascii="Arial" w:hAnsi="Arial" w:cs="Arial"/>
          <w:bCs/>
          <w:sz w:val="24"/>
          <w:szCs w:val="24"/>
        </w:rPr>
        <w:t>el cómputo estatal para la asignación de diputa</w:t>
      </w:r>
      <w:r w:rsidR="004F742A">
        <w:rPr>
          <w:rFonts w:ascii="Arial" w:hAnsi="Arial" w:cs="Arial"/>
          <w:bCs/>
          <w:sz w:val="24"/>
          <w:szCs w:val="24"/>
        </w:rPr>
        <w:t>ciones</w:t>
      </w:r>
      <w:r w:rsidR="006806E1" w:rsidRPr="006806E1">
        <w:rPr>
          <w:rFonts w:ascii="Arial" w:hAnsi="Arial" w:cs="Arial"/>
          <w:bCs/>
          <w:sz w:val="24"/>
          <w:szCs w:val="24"/>
        </w:rPr>
        <w:t xml:space="preserve"> y regid</w:t>
      </w:r>
      <w:r w:rsidR="004F742A">
        <w:rPr>
          <w:rFonts w:ascii="Arial" w:hAnsi="Arial" w:cs="Arial"/>
          <w:bCs/>
          <w:sz w:val="24"/>
          <w:szCs w:val="24"/>
        </w:rPr>
        <w:t>urías</w:t>
      </w:r>
      <w:r w:rsidR="006806E1" w:rsidRPr="006806E1">
        <w:rPr>
          <w:rFonts w:ascii="Arial" w:hAnsi="Arial" w:cs="Arial"/>
          <w:bCs/>
          <w:sz w:val="24"/>
          <w:szCs w:val="24"/>
        </w:rPr>
        <w:t xml:space="preserve"> por el principio de representación proporcional</w:t>
      </w:r>
      <w:r w:rsidR="006806E1">
        <w:rPr>
          <w:rFonts w:ascii="Arial" w:hAnsi="Arial" w:cs="Arial"/>
          <w:bCs/>
          <w:sz w:val="24"/>
          <w:szCs w:val="24"/>
        </w:rPr>
        <w:t xml:space="preserve">, </w:t>
      </w:r>
      <w:r w:rsidR="004F742A">
        <w:rPr>
          <w:rFonts w:ascii="Arial" w:hAnsi="Arial" w:cs="Arial"/>
          <w:bCs/>
          <w:sz w:val="24"/>
          <w:szCs w:val="24"/>
        </w:rPr>
        <w:t xml:space="preserve">la </w:t>
      </w:r>
      <w:r w:rsidR="006806E1">
        <w:rPr>
          <w:rFonts w:ascii="Arial" w:hAnsi="Arial" w:cs="Arial"/>
          <w:bCs/>
          <w:sz w:val="24"/>
          <w:szCs w:val="24"/>
        </w:rPr>
        <w:t xml:space="preserve">declaración de validez </w:t>
      </w:r>
      <w:r w:rsidR="004F742A">
        <w:rPr>
          <w:rFonts w:ascii="Arial" w:hAnsi="Arial" w:cs="Arial"/>
          <w:bCs/>
          <w:sz w:val="24"/>
          <w:szCs w:val="24"/>
        </w:rPr>
        <w:t xml:space="preserve">de la elección </w:t>
      </w:r>
      <w:r w:rsidR="006806E1">
        <w:rPr>
          <w:rFonts w:ascii="Arial" w:hAnsi="Arial" w:cs="Arial"/>
          <w:bCs/>
          <w:sz w:val="24"/>
          <w:szCs w:val="24"/>
        </w:rPr>
        <w:t>y</w:t>
      </w:r>
      <w:r w:rsidR="004F742A">
        <w:rPr>
          <w:rFonts w:ascii="Arial" w:hAnsi="Arial" w:cs="Arial"/>
          <w:bCs/>
          <w:sz w:val="24"/>
          <w:szCs w:val="24"/>
        </w:rPr>
        <w:t xml:space="preserve"> la</w:t>
      </w:r>
      <w:r w:rsidR="006806E1">
        <w:rPr>
          <w:rFonts w:ascii="Arial" w:hAnsi="Arial" w:cs="Arial"/>
          <w:bCs/>
          <w:sz w:val="24"/>
          <w:szCs w:val="24"/>
        </w:rPr>
        <w:t xml:space="preserve"> entrega de constancias</w:t>
      </w:r>
      <w:r w:rsidR="004F742A">
        <w:rPr>
          <w:rFonts w:ascii="Arial" w:hAnsi="Arial" w:cs="Arial"/>
          <w:bCs/>
          <w:sz w:val="24"/>
          <w:szCs w:val="24"/>
        </w:rPr>
        <w:t xml:space="preserve"> de mayoría y validez respectivas. </w:t>
      </w:r>
    </w:p>
    <w:p w14:paraId="63000E57" w14:textId="14330A02" w:rsidR="00F21B5A" w:rsidRPr="004F742A" w:rsidRDefault="00F21B5A" w:rsidP="004F742A">
      <w:pPr>
        <w:pStyle w:val="Sinespaciado"/>
      </w:pPr>
    </w:p>
    <w:p w14:paraId="24D02A84" w14:textId="16150A91" w:rsidR="00433218" w:rsidRDefault="006806E1" w:rsidP="0073337E">
      <w:pPr>
        <w:pStyle w:val="Prrafodelista"/>
        <w:tabs>
          <w:tab w:val="left" w:pos="284"/>
        </w:tabs>
        <w:spacing w:after="0" w:line="360" w:lineRule="auto"/>
        <w:ind w:left="0"/>
        <w:jc w:val="both"/>
        <w:rPr>
          <w:rFonts w:ascii="Arial" w:hAnsi="Arial" w:cs="Arial"/>
          <w:sz w:val="24"/>
          <w:szCs w:val="24"/>
        </w:rPr>
      </w:pPr>
      <w:r>
        <w:rPr>
          <w:rFonts w:ascii="Arial" w:hAnsi="Arial" w:cs="Arial"/>
          <w:b/>
          <w:sz w:val="24"/>
          <w:szCs w:val="24"/>
        </w:rPr>
        <w:t xml:space="preserve">4.  Juicio </w:t>
      </w:r>
      <w:r w:rsidR="004F742A">
        <w:rPr>
          <w:rFonts w:ascii="Arial" w:hAnsi="Arial" w:cs="Arial"/>
          <w:b/>
          <w:sz w:val="24"/>
          <w:szCs w:val="24"/>
        </w:rPr>
        <w:t>c</w:t>
      </w:r>
      <w:r>
        <w:rPr>
          <w:rFonts w:ascii="Arial" w:hAnsi="Arial" w:cs="Arial"/>
          <w:b/>
          <w:sz w:val="24"/>
          <w:szCs w:val="24"/>
        </w:rPr>
        <w:t>iudadano</w:t>
      </w:r>
      <w:r w:rsidR="00257A98" w:rsidRPr="001C22EF">
        <w:rPr>
          <w:rFonts w:ascii="Arial" w:hAnsi="Arial" w:cs="Arial"/>
          <w:b/>
          <w:sz w:val="24"/>
          <w:szCs w:val="24"/>
        </w:rPr>
        <w:t xml:space="preserve">. </w:t>
      </w:r>
      <w:r w:rsidR="00257A98" w:rsidRPr="001C22EF">
        <w:rPr>
          <w:rFonts w:ascii="Arial" w:hAnsi="Arial" w:cs="Arial"/>
          <w:sz w:val="24"/>
          <w:szCs w:val="24"/>
        </w:rPr>
        <w:t xml:space="preserve">El </w:t>
      </w:r>
      <w:r w:rsidR="00433218">
        <w:rPr>
          <w:rFonts w:ascii="Arial" w:hAnsi="Arial" w:cs="Arial"/>
          <w:sz w:val="24"/>
          <w:szCs w:val="24"/>
        </w:rPr>
        <w:t>14 de junio,</w:t>
      </w:r>
      <w:r>
        <w:rPr>
          <w:rFonts w:ascii="Arial" w:hAnsi="Arial" w:cs="Arial"/>
          <w:sz w:val="24"/>
          <w:szCs w:val="24"/>
        </w:rPr>
        <w:t xml:space="preserve"> la ciudadana </w:t>
      </w:r>
      <w:r w:rsidR="00433218">
        <w:rPr>
          <w:rFonts w:ascii="Arial" w:hAnsi="Arial" w:cs="Arial"/>
          <w:sz w:val="24"/>
          <w:szCs w:val="24"/>
        </w:rPr>
        <w:t>Ninfa Díaz S</w:t>
      </w:r>
      <w:r>
        <w:rPr>
          <w:rFonts w:ascii="Arial" w:hAnsi="Arial" w:cs="Arial"/>
          <w:sz w:val="24"/>
          <w:szCs w:val="24"/>
        </w:rPr>
        <w:t>antiago impugn</w:t>
      </w:r>
      <w:r w:rsidR="00D21720">
        <w:rPr>
          <w:rFonts w:ascii="Arial" w:hAnsi="Arial" w:cs="Arial"/>
          <w:sz w:val="24"/>
          <w:szCs w:val="24"/>
        </w:rPr>
        <w:t>ó el referido acuerdo</w:t>
      </w:r>
      <w:r w:rsidR="004F6295">
        <w:rPr>
          <w:rFonts w:ascii="Arial" w:hAnsi="Arial" w:cs="Arial"/>
          <w:sz w:val="24"/>
          <w:szCs w:val="24"/>
        </w:rPr>
        <w:t>, al</w:t>
      </w:r>
      <w:r>
        <w:rPr>
          <w:rFonts w:ascii="Arial" w:hAnsi="Arial" w:cs="Arial"/>
          <w:sz w:val="24"/>
          <w:szCs w:val="24"/>
        </w:rPr>
        <w:t xml:space="preserve"> consider</w:t>
      </w:r>
      <w:r w:rsidR="004F6295">
        <w:rPr>
          <w:rFonts w:ascii="Arial" w:hAnsi="Arial" w:cs="Arial"/>
          <w:sz w:val="24"/>
          <w:szCs w:val="24"/>
        </w:rPr>
        <w:t>ar</w:t>
      </w:r>
      <w:r>
        <w:rPr>
          <w:rFonts w:ascii="Arial" w:hAnsi="Arial" w:cs="Arial"/>
          <w:sz w:val="24"/>
          <w:szCs w:val="24"/>
        </w:rPr>
        <w:t xml:space="preserve"> que el Instituto </w:t>
      </w:r>
      <w:r w:rsidR="00D21720">
        <w:rPr>
          <w:rFonts w:ascii="Arial" w:hAnsi="Arial" w:cs="Arial"/>
          <w:sz w:val="24"/>
          <w:szCs w:val="24"/>
        </w:rPr>
        <w:t>Local fue omis</w:t>
      </w:r>
      <w:r w:rsidR="004F6295">
        <w:rPr>
          <w:rFonts w:ascii="Arial" w:hAnsi="Arial" w:cs="Arial"/>
          <w:sz w:val="24"/>
          <w:szCs w:val="24"/>
        </w:rPr>
        <w:t>o</w:t>
      </w:r>
      <w:r w:rsidR="00D21720">
        <w:rPr>
          <w:rFonts w:ascii="Arial" w:hAnsi="Arial" w:cs="Arial"/>
          <w:sz w:val="24"/>
          <w:szCs w:val="24"/>
        </w:rPr>
        <w:t xml:space="preserve"> </w:t>
      </w:r>
      <w:r w:rsidR="004F6295">
        <w:rPr>
          <w:rFonts w:ascii="Arial" w:hAnsi="Arial" w:cs="Arial"/>
          <w:sz w:val="24"/>
          <w:szCs w:val="24"/>
        </w:rPr>
        <w:t>en</w:t>
      </w:r>
      <w:r w:rsidR="00D21720">
        <w:rPr>
          <w:rFonts w:ascii="Arial" w:hAnsi="Arial" w:cs="Arial"/>
          <w:sz w:val="24"/>
          <w:szCs w:val="24"/>
        </w:rPr>
        <w:t xml:space="preserve"> realizar una </w:t>
      </w:r>
      <w:r w:rsidR="00445742">
        <w:rPr>
          <w:rFonts w:ascii="Arial" w:hAnsi="Arial" w:cs="Arial"/>
          <w:sz w:val="24"/>
          <w:szCs w:val="24"/>
        </w:rPr>
        <w:t>interpretación</w:t>
      </w:r>
      <w:r w:rsidR="00D21720">
        <w:rPr>
          <w:rFonts w:ascii="Arial" w:hAnsi="Arial" w:cs="Arial"/>
          <w:sz w:val="24"/>
          <w:szCs w:val="24"/>
        </w:rPr>
        <w:t xml:space="preserve"> </w:t>
      </w:r>
      <w:r w:rsidR="000E0AD1">
        <w:rPr>
          <w:rFonts w:ascii="Arial" w:hAnsi="Arial" w:cs="Arial"/>
          <w:sz w:val="24"/>
          <w:szCs w:val="24"/>
        </w:rPr>
        <w:t>“</w:t>
      </w:r>
      <w:r w:rsidR="00D21720">
        <w:rPr>
          <w:rFonts w:ascii="Arial" w:hAnsi="Arial" w:cs="Arial"/>
          <w:sz w:val="24"/>
          <w:szCs w:val="24"/>
        </w:rPr>
        <w:t>pro persona</w:t>
      </w:r>
      <w:r w:rsidR="000E0AD1">
        <w:rPr>
          <w:rFonts w:ascii="Arial" w:hAnsi="Arial" w:cs="Arial"/>
          <w:sz w:val="24"/>
          <w:szCs w:val="24"/>
        </w:rPr>
        <w:t>”</w:t>
      </w:r>
      <w:r w:rsidR="00D21720">
        <w:rPr>
          <w:rFonts w:ascii="Arial" w:hAnsi="Arial" w:cs="Arial"/>
          <w:sz w:val="24"/>
          <w:szCs w:val="24"/>
        </w:rPr>
        <w:t xml:space="preserve"> en favor de la comunidad LGBTIQ+, esto con el </w:t>
      </w:r>
      <w:r w:rsidR="00445742">
        <w:rPr>
          <w:rFonts w:ascii="Arial" w:hAnsi="Arial" w:cs="Arial"/>
          <w:sz w:val="24"/>
          <w:szCs w:val="24"/>
        </w:rPr>
        <w:t>objetivo</w:t>
      </w:r>
      <w:r w:rsidR="00D21720">
        <w:rPr>
          <w:rFonts w:ascii="Arial" w:hAnsi="Arial" w:cs="Arial"/>
          <w:sz w:val="24"/>
          <w:szCs w:val="24"/>
        </w:rPr>
        <w:t xml:space="preserve"> no</w:t>
      </w:r>
      <w:r w:rsidR="00D24CB0">
        <w:rPr>
          <w:rFonts w:ascii="Arial" w:hAnsi="Arial" w:cs="Arial"/>
          <w:sz w:val="24"/>
          <w:szCs w:val="24"/>
        </w:rPr>
        <w:t xml:space="preserve"> solo de</w:t>
      </w:r>
      <w:r w:rsidR="00D21720">
        <w:rPr>
          <w:rFonts w:ascii="Arial" w:hAnsi="Arial" w:cs="Arial"/>
          <w:sz w:val="24"/>
          <w:szCs w:val="24"/>
        </w:rPr>
        <w:t xml:space="preserve"> garantizar la</w:t>
      </w:r>
      <w:r w:rsidR="004F6295">
        <w:rPr>
          <w:rFonts w:ascii="Arial" w:hAnsi="Arial" w:cs="Arial"/>
          <w:sz w:val="24"/>
          <w:szCs w:val="24"/>
        </w:rPr>
        <w:t xml:space="preserve"> postulación,</w:t>
      </w:r>
      <w:r w:rsidR="00D21720">
        <w:rPr>
          <w:rFonts w:ascii="Arial" w:hAnsi="Arial" w:cs="Arial"/>
          <w:sz w:val="24"/>
          <w:szCs w:val="24"/>
        </w:rPr>
        <w:t xml:space="preserve"> sino la designación de regidurías en favor de la comunidad LGBTIQ+ para el actual proceso electoral. </w:t>
      </w:r>
    </w:p>
    <w:p w14:paraId="40430B5B" w14:textId="6717821D" w:rsidR="001D38EB" w:rsidRDefault="001D38EB" w:rsidP="001D38EB">
      <w:pPr>
        <w:pStyle w:val="Sinespaciado"/>
      </w:pPr>
    </w:p>
    <w:p w14:paraId="0BE78D7F" w14:textId="01DF73D2" w:rsidR="001D38EB" w:rsidRPr="001D38EB" w:rsidRDefault="001D38EB" w:rsidP="0073337E">
      <w:pPr>
        <w:pStyle w:val="Prrafodelista"/>
        <w:tabs>
          <w:tab w:val="left" w:pos="284"/>
        </w:tabs>
        <w:spacing w:after="0" w:line="360" w:lineRule="auto"/>
        <w:ind w:left="0"/>
        <w:jc w:val="both"/>
      </w:pPr>
      <w:r w:rsidRPr="001D38EB">
        <w:rPr>
          <w:rFonts w:ascii="Arial" w:hAnsi="Arial" w:cs="Arial"/>
          <w:b/>
          <w:bCs/>
          <w:sz w:val="24"/>
          <w:szCs w:val="24"/>
        </w:rPr>
        <w:t>5.</w:t>
      </w:r>
      <w:r>
        <w:rPr>
          <w:rFonts w:ascii="Arial" w:hAnsi="Arial" w:cs="Arial"/>
          <w:b/>
          <w:bCs/>
          <w:sz w:val="24"/>
          <w:szCs w:val="24"/>
        </w:rPr>
        <w:t xml:space="preserve"> Terceros interesados. </w:t>
      </w:r>
      <w:r>
        <w:rPr>
          <w:rFonts w:ascii="Arial" w:hAnsi="Arial" w:cs="Arial"/>
          <w:sz w:val="24"/>
          <w:szCs w:val="24"/>
        </w:rPr>
        <w:t>El 18 de junio, Edith Citlalli Rodríguez González y el PRI, respectivamente, comparecieron como terceros interesados dentro del presente juicio ciudadano.</w:t>
      </w:r>
    </w:p>
    <w:p w14:paraId="16E07FBB" w14:textId="77777777" w:rsidR="00257A98" w:rsidRPr="00613FFF" w:rsidRDefault="00257A98" w:rsidP="00613FFF">
      <w:pPr>
        <w:pStyle w:val="Sinespaciado"/>
      </w:pPr>
    </w:p>
    <w:p w14:paraId="01109E10" w14:textId="438056F1" w:rsidR="00445742" w:rsidRPr="00445742" w:rsidRDefault="001D38EB" w:rsidP="00445742">
      <w:pPr>
        <w:spacing w:line="360" w:lineRule="auto"/>
        <w:jc w:val="both"/>
        <w:rPr>
          <w:rFonts w:ascii="Arial" w:hAnsi="Arial" w:cs="Arial"/>
          <w:sz w:val="24"/>
          <w:szCs w:val="24"/>
          <w:lang w:eastAsia="en-US"/>
        </w:rPr>
      </w:pPr>
      <w:r>
        <w:rPr>
          <w:rFonts w:ascii="Arial" w:hAnsi="Arial" w:cs="Arial"/>
          <w:b/>
          <w:bCs/>
          <w:sz w:val="24"/>
          <w:szCs w:val="24"/>
        </w:rPr>
        <w:t>6</w:t>
      </w:r>
      <w:r w:rsidR="00257A98" w:rsidRPr="001C22EF">
        <w:rPr>
          <w:rFonts w:ascii="Arial" w:hAnsi="Arial" w:cs="Arial"/>
          <w:b/>
          <w:bCs/>
          <w:sz w:val="24"/>
          <w:szCs w:val="24"/>
        </w:rPr>
        <w:t xml:space="preserve">. </w:t>
      </w:r>
      <w:r w:rsidR="00445742" w:rsidRPr="001C22EF">
        <w:rPr>
          <w:rFonts w:ascii="Arial" w:hAnsi="Arial" w:cs="Arial"/>
          <w:b/>
          <w:bCs/>
          <w:sz w:val="24"/>
          <w:szCs w:val="24"/>
        </w:rPr>
        <w:t>Turno</w:t>
      </w:r>
      <w:r w:rsidR="00445742">
        <w:rPr>
          <w:rFonts w:ascii="Arial" w:hAnsi="Arial" w:cs="Arial"/>
          <w:b/>
          <w:bCs/>
          <w:sz w:val="24"/>
          <w:szCs w:val="24"/>
        </w:rPr>
        <w:t>,</w:t>
      </w:r>
      <w:r w:rsidR="00445742" w:rsidRPr="00445742">
        <w:rPr>
          <w:rFonts w:ascii="Arial" w:hAnsi="Arial" w:cs="Arial"/>
          <w:b/>
          <w:bCs/>
          <w:sz w:val="24"/>
          <w:szCs w:val="24"/>
          <w:lang w:eastAsia="en-US"/>
        </w:rPr>
        <w:t xml:space="preserve"> radicación, admisión y cierre de instrucción. </w:t>
      </w:r>
      <w:r w:rsidR="00445742" w:rsidRPr="00445742">
        <w:rPr>
          <w:rFonts w:ascii="Arial" w:hAnsi="Arial" w:cs="Arial"/>
          <w:sz w:val="24"/>
          <w:szCs w:val="24"/>
          <w:lang w:eastAsia="en-US"/>
        </w:rPr>
        <w:t xml:space="preserve">El </w:t>
      </w:r>
      <w:r w:rsidR="00445742">
        <w:rPr>
          <w:rFonts w:ascii="Arial" w:hAnsi="Arial" w:cs="Arial"/>
          <w:sz w:val="24"/>
          <w:szCs w:val="24"/>
          <w:lang w:eastAsia="en-US"/>
        </w:rPr>
        <w:t>1</w:t>
      </w:r>
      <w:r w:rsidR="00445742" w:rsidRPr="00445742">
        <w:rPr>
          <w:rFonts w:ascii="Arial" w:hAnsi="Arial" w:cs="Arial"/>
          <w:sz w:val="24"/>
          <w:szCs w:val="24"/>
          <w:lang w:eastAsia="en-US"/>
        </w:rPr>
        <w:t xml:space="preserve">5 de </w:t>
      </w:r>
      <w:r w:rsidR="00445742">
        <w:rPr>
          <w:rFonts w:ascii="Arial" w:hAnsi="Arial" w:cs="Arial"/>
          <w:sz w:val="24"/>
          <w:szCs w:val="24"/>
          <w:lang w:eastAsia="en-US"/>
        </w:rPr>
        <w:t>junio</w:t>
      </w:r>
      <w:r w:rsidR="00445742" w:rsidRPr="00445742">
        <w:rPr>
          <w:rFonts w:ascii="Arial" w:hAnsi="Arial" w:cs="Arial"/>
          <w:sz w:val="24"/>
          <w:szCs w:val="24"/>
          <w:lang w:eastAsia="en-US"/>
        </w:rPr>
        <w:t>, se registr</w:t>
      </w:r>
      <w:r w:rsidR="00445742">
        <w:rPr>
          <w:rFonts w:ascii="Arial" w:hAnsi="Arial" w:cs="Arial"/>
          <w:sz w:val="24"/>
          <w:szCs w:val="24"/>
          <w:lang w:eastAsia="en-US"/>
        </w:rPr>
        <w:t>ó</w:t>
      </w:r>
      <w:r w:rsidR="00445742" w:rsidRPr="00445742">
        <w:rPr>
          <w:rFonts w:ascii="Arial" w:hAnsi="Arial" w:cs="Arial"/>
          <w:sz w:val="24"/>
          <w:szCs w:val="24"/>
          <w:lang w:eastAsia="en-US"/>
        </w:rPr>
        <w:t xml:space="preserve"> con el</w:t>
      </w:r>
      <w:r w:rsidR="00445742">
        <w:rPr>
          <w:rFonts w:ascii="Arial" w:hAnsi="Arial" w:cs="Arial"/>
          <w:sz w:val="24"/>
          <w:szCs w:val="24"/>
          <w:lang w:eastAsia="en-US"/>
        </w:rPr>
        <w:t xml:space="preserve"> número de expediente TEEA-JDC-125/2021, el cual </w:t>
      </w:r>
      <w:r w:rsidR="00445742" w:rsidRPr="00445742">
        <w:rPr>
          <w:rFonts w:ascii="Arial" w:hAnsi="Arial" w:cs="Arial"/>
          <w:sz w:val="24"/>
          <w:szCs w:val="24"/>
          <w:lang w:eastAsia="en-US"/>
        </w:rPr>
        <w:t>fue turnado a la Ponencia de la Magistrada Laura Hortensia Llamas Hernández</w:t>
      </w:r>
      <w:r w:rsidR="00BB7A24">
        <w:rPr>
          <w:rFonts w:ascii="Arial" w:hAnsi="Arial" w:cs="Arial"/>
          <w:sz w:val="24"/>
          <w:szCs w:val="24"/>
          <w:lang w:eastAsia="en-US"/>
        </w:rPr>
        <w:t xml:space="preserve"> y, a su vez, se requirió a la autoridad responsable a fin </w:t>
      </w:r>
      <w:r>
        <w:rPr>
          <w:rFonts w:ascii="Arial" w:hAnsi="Arial" w:cs="Arial"/>
          <w:sz w:val="24"/>
          <w:szCs w:val="24"/>
          <w:lang w:eastAsia="en-US"/>
        </w:rPr>
        <w:t xml:space="preserve">de que realizara los trámites correspondientes. La Magistrada Instructora, </w:t>
      </w:r>
      <w:r w:rsidR="00445742" w:rsidRPr="00445742">
        <w:rPr>
          <w:rFonts w:ascii="Arial" w:hAnsi="Arial" w:cs="Arial"/>
          <w:sz w:val="24"/>
          <w:szCs w:val="24"/>
          <w:lang w:eastAsia="en-US"/>
        </w:rPr>
        <w:t>en su oportunidad</w:t>
      </w:r>
      <w:r w:rsidR="00445742">
        <w:rPr>
          <w:rFonts w:ascii="Arial" w:hAnsi="Arial" w:cs="Arial"/>
          <w:sz w:val="24"/>
          <w:szCs w:val="24"/>
          <w:lang w:eastAsia="en-US"/>
        </w:rPr>
        <w:t xml:space="preserve"> lo</w:t>
      </w:r>
      <w:r w:rsidR="00445742" w:rsidRPr="00445742">
        <w:rPr>
          <w:rFonts w:ascii="Arial" w:hAnsi="Arial" w:cs="Arial"/>
          <w:sz w:val="24"/>
          <w:szCs w:val="24"/>
          <w:lang w:eastAsia="en-US"/>
        </w:rPr>
        <w:t xml:space="preserve"> radicó, admitió y al no existir trámites pendientes por realizar, ordenó el cierre de instrucción.</w:t>
      </w:r>
    </w:p>
    <w:p w14:paraId="3EBFFF53" w14:textId="77777777" w:rsidR="00520A40" w:rsidRPr="0073337E" w:rsidRDefault="00520A40" w:rsidP="0073337E">
      <w:pPr>
        <w:pStyle w:val="Sinespaciado"/>
        <w:rPr>
          <w:rFonts w:eastAsia="BatangChe"/>
        </w:rPr>
      </w:pPr>
    </w:p>
    <w:p w14:paraId="37A4CEC5" w14:textId="210EA79F" w:rsidR="00262507" w:rsidRPr="00262507" w:rsidRDefault="00262507" w:rsidP="00DD781D">
      <w:pPr>
        <w:pStyle w:val="Prrafodelista"/>
        <w:numPr>
          <w:ilvl w:val="0"/>
          <w:numId w:val="11"/>
        </w:numPr>
        <w:ind w:left="284" w:hanging="295"/>
        <w:rPr>
          <w:rFonts w:ascii="Arial" w:eastAsia="BatangChe" w:hAnsi="Arial" w:cs="Arial"/>
          <w:b/>
          <w:bCs/>
          <w:sz w:val="24"/>
          <w:szCs w:val="24"/>
        </w:rPr>
      </w:pPr>
      <w:r w:rsidRPr="00262507">
        <w:rPr>
          <w:rFonts w:ascii="Arial" w:eastAsia="BatangChe" w:hAnsi="Arial" w:cs="Arial"/>
          <w:b/>
          <w:bCs/>
          <w:sz w:val="24"/>
          <w:szCs w:val="24"/>
        </w:rPr>
        <w:t>Competencia</w:t>
      </w:r>
    </w:p>
    <w:p w14:paraId="06C89463" w14:textId="77777777" w:rsidR="00565C43" w:rsidRPr="004F742A" w:rsidRDefault="00565C43" w:rsidP="004F742A">
      <w:pPr>
        <w:pStyle w:val="Sinespaciado"/>
      </w:pPr>
    </w:p>
    <w:p w14:paraId="1A0CA8AD" w14:textId="3E5456FA" w:rsidR="004C4BF9" w:rsidRDefault="00565C43" w:rsidP="004C4BF9">
      <w:pPr>
        <w:spacing w:line="360" w:lineRule="auto"/>
        <w:jc w:val="both"/>
        <w:rPr>
          <w:rFonts w:ascii="Arial" w:hAnsi="Arial" w:cs="Arial"/>
          <w:bCs/>
          <w:sz w:val="24"/>
          <w:szCs w:val="24"/>
          <w:lang w:val="es-ES_tradnl"/>
        </w:rPr>
      </w:pPr>
      <w:r w:rsidRPr="00262507">
        <w:rPr>
          <w:rFonts w:ascii="Arial" w:hAnsi="Arial" w:cs="Arial"/>
          <w:sz w:val="24"/>
          <w:szCs w:val="24"/>
          <w:lang w:val="es-ES_tradnl"/>
        </w:rPr>
        <w:t>Este Tribunal es competente para conocer y resolver el presente asunto, por tratarse de un medio de impugn</w:t>
      </w:r>
      <w:r w:rsidR="004C4BF9">
        <w:rPr>
          <w:rFonts w:ascii="Arial" w:hAnsi="Arial" w:cs="Arial"/>
          <w:sz w:val="24"/>
          <w:szCs w:val="24"/>
          <w:lang w:val="es-ES_tradnl"/>
        </w:rPr>
        <w:t xml:space="preserve">ación promovido </w:t>
      </w:r>
      <w:r w:rsidR="00445742">
        <w:rPr>
          <w:rFonts w:ascii="Arial" w:hAnsi="Arial" w:cs="Arial"/>
          <w:sz w:val="24"/>
          <w:szCs w:val="24"/>
          <w:lang w:val="es-ES_tradnl"/>
        </w:rPr>
        <w:t>por un</w:t>
      </w:r>
      <w:r w:rsidR="004C4BF9">
        <w:rPr>
          <w:rFonts w:ascii="Arial" w:hAnsi="Arial" w:cs="Arial"/>
          <w:sz w:val="24"/>
          <w:szCs w:val="24"/>
          <w:lang w:val="es-ES_tradnl"/>
        </w:rPr>
        <w:t>a</w:t>
      </w:r>
      <w:r w:rsidR="00445742">
        <w:rPr>
          <w:rFonts w:ascii="Arial" w:hAnsi="Arial" w:cs="Arial"/>
          <w:sz w:val="24"/>
          <w:szCs w:val="24"/>
          <w:lang w:val="es-ES_tradnl"/>
        </w:rPr>
        <w:t xml:space="preserve"> ciudadana</w:t>
      </w:r>
      <w:r w:rsidRPr="00262507">
        <w:rPr>
          <w:rFonts w:ascii="Arial" w:hAnsi="Arial" w:cs="Arial"/>
          <w:sz w:val="24"/>
          <w:szCs w:val="24"/>
          <w:lang w:val="es-ES_tradnl"/>
        </w:rPr>
        <w:t xml:space="preserve"> </w:t>
      </w:r>
      <w:r w:rsidR="00445742">
        <w:rPr>
          <w:rFonts w:ascii="Arial" w:hAnsi="Arial" w:cs="Arial"/>
          <w:sz w:val="24"/>
          <w:szCs w:val="24"/>
          <w:lang w:val="es-ES_tradnl"/>
        </w:rPr>
        <w:t xml:space="preserve">perteneciente a la comunidad LGBTIQ+, en su carácter de candidata </w:t>
      </w:r>
      <w:r w:rsidR="004C4BF9">
        <w:rPr>
          <w:rFonts w:ascii="Arial" w:hAnsi="Arial" w:cs="Arial"/>
          <w:sz w:val="24"/>
          <w:szCs w:val="24"/>
          <w:lang w:val="es-ES_tradnl"/>
        </w:rPr>
        <w:t xml:space="preserve">a Regidora por el principio de representación </w:t>
      </w:r>
      <w:r w:rsidR="004F6295">
        <w:rPr>
          <w:rFonts w:ascii="Arial" w:hAnsi="Arial" w:cs="Arial"/>
          <w:sz w:val="24"/>
          <w:szCs w:val="24"/>
          <w:lang w:val="es-ES_tradnl"/>
        </w:rPr>
        <w:lastRenderedPageBreak/>
        <w:t xml:space="preserve">proporcional </w:t>
      </w:r>
      <w:r w:rsidR="004C4BF9">
        <w:rPr>
          <w:rFonts w:ascii="Arial" w:hAnsi="Arial" w:cs="Arial"/>
          <w:sz w:val="24"/>
          <w:szCs w:val="24"/>
          <w:lang w:val="es-ES_tradnl"/>
        </w:rPr>
        <w:t xml:space="preserve">del PRI, </w:t>
      </w:r>
      <w:r w:rsidR="004C4BF9" w:rsidRPr="004C4BF9">
        <w:rPr>
          <w:rFonts w:ascii="Arial" w:hAnsi="Arial" w:cs="Arial"/>
          <w:sz w:val="24"/>
          <w:szCs w:val="24"/>
          <w:lang w:val="es-ES_tradnl" w:eastAsia="en-US"/>
        </w:rPr>
        <w:t>en contra de un acuerdo del Instituto loca</w:t>
      </w:r>
      <w:r w:rsidR="004C4BF9">
        <w:rPr>
          <w:rFonts w:ascii="Arial" w:hAnsi="Arial" w:cs="Arial"/>
          <w:sz w:val="24"/>
          <w:szCs w:val="24"/>
          <w:lang w:val="es-ES_tradnl" w:eastAsia="en-US"/>
        </w:rPr>
        <w:t>l</w:t>
      </w:r>
      <w:r w:rsidR="00163831">
        <w:rPr>
          <w:rFonts w:ascii="Arial" w:hAnsi="Arial" w:cs="Arial"/>
          <w:sz w:val="24"/>
          <w:szCs w:val="24"/>
          <w:lang w:val="es-ES_tradnl" w:eastAsia="en-US"/>
        </w:rPr>
        <w:t xml:space="preserve"> </w:t>
      </w:r>
      <w:r w:rsidR="004C4BF9">
        <w:rPr>
          <w:rFonts w:ascii="Arial" w:hAnsi="Arial" w:cs="Arial"/>
          <w:sz w:val="24"/>
          <w:szCs w:val="24"/>
          <w:lang w:val="es-ES_tradnl" w:eastAsia="en-US"/>
        </w:rPr>
        <w:t xml:space="preserve">que aprobó </w:t>
      </w:r>
      <w:r w:rsidR="004C4BF9" w:rsidRPr="006806E1">
        <w:rPr>
          <w:rFonts w:ascii="Arial" w:hAnsi="Arial" w:cs="Arial"/>
          <w:bCs/>
          <w:sz w:val="24"/>
          <w:szCs w:val="24"/>
        </w:rPr>
        <w:t xml:space="preserve">la asignación de </w:t>
      </w:r>
      <w:r w:rsidR="004F742A">
        <w:rPr>
          <w:rFonts w:ascii="Arial" w:hAnsi="Arial" w:cs="Arial"/>
          <w:bCs/>
          <w:sz w:val="24"/>
          <w:szCs w:val="24"/>
        </w:rPr>
        <w:t>diputaciones y regidurías</w:t>
      </w:r>
      <w:r w:rsidR="004C4BF9" w:rsidRPr="006806E1">
        <w:rPr>
          <w:rFonts w:ascii="Arial" w:hAnsi="Arial" w:cs="Arial"/>
          <w:bCs/>
          <w:sz w:val="24"/>
          <w:szCs w:val="24"/>
        </w:rPr>
        <w:t xml:space="preserve"> por</w:t>
      </w:r>
      <w:r w:rsidR="004F6295">
        <w:rPr>
          <w:rFonts w:ascii="Arial" w:hAnsi="Arial" w:cs="Arial"/>
          <w:bCs/>
          <w:sz w:val="24"/>
          <w:szCs w:val="24"/>
        </w:rPr>
        <w:t xml:space="preserve"> dicho principio</w:t>
      </w:r>
      <w:r w:rsidR="004C4BF9">
        <w:rPr>
          <w:rFonts w:ascii="Arial" w:hAnsi="Arial" w:cs="Arial"/>
          <w:bCs/>
          <w:sz w:val="24"/>
          <w:szCs w:val="24"/>
        </w:rPr>
        <w:t xml:space="preserve">. </w:t>
      </w:r>
      <w:r w:rsidR="004C4BF9" w:rsidRPr="004C4BF9">
        <w:rPr>
          <w:rFonts w:ascii="Arial" w:hAnsi="Arial" w:cs="Arial"/>
          <w:bCs/>
          <w:sz w:val="24"/>
          <w:szCs w:val="24"/>
          <w:lang w:val="es-ES_tradnl"/>
        </w:rPr>
        <w:t>Lo anterior, de conformidad con los artículos 1</w:t>
      </w:r>
      <w:r w:rsidR="00D321FF">
        <w:rPr>
          <w:rFonts w:ascii="Arial" w:hAnsi="Arial" w:cs="Arial"/>
          <w:bCs/>
          <w:sz w:val="24"/>
          <w:szCs w:val="24"/>
          <w:lang w:val="es-ES_tradnl"/>
        </w:rPr>
        <w:t>°</w:t>
      </w:r>
      <w:r w:rsidR="004C4BF9" w:rsidRPr="004C4BF9">
        <w:rPr>
          <w:rFonts w:ascii="Arial" w:hAnsi="Arial" w:cs="Arial"/>
          <w:bCs/>
          <w:sz w:val="24"/>
          <w:szCs w:val="24"/>
          <w:lang w:val="es-ES_tradnl"/>
        </w:rPr>
        <w:t>, 2</w:t>
      </w:r>
      <w:r w:rsidR="00D321FF">
        <w:rPr>
          <w:rFonts w:ascii="Arial" w:hAnsi="Arial" w:cs="Arial"/>
          <w:bCs/>
          <w:sz w:val="24"/>
          <w:szCs w:val="24"/>
          <w:lang w:val="es-ES_tradnl"/>
        </w:rPr>
        <w:t>°</w:t>
      </w:r>
      <w:r w:rsidR="004C4BF9" w:rsidRPr="004C4BF9">
        <w:rPr>
          <w:rFonts w:ascii="Arial" w:hAnsi="Arial" w:cs="Arial"/>
          <w:bCs/>
          <w:sz w:val="24"/>
          <w:szCs w:val="24"/>
          <w:lang w:val="es-ES_tradnl"/>
        </w:rPr>
        <w:t>, 9</w:t>
      </w:r>
      <w:r w:rsidR="00D321FF">
        <w:rPr>
          <w:rFonts w:ascii="Arial" w:hAnsi="Arial" w:cs="Arial"/>
          <w:bCs/>
          <w:sz w:val="24"/>
          <w:szCs w:val="24"/>
          <w:lang w:val="es-ES_tradnl"/>
        </w:rPr>
        <w:t>°</w:t>
      </w:r>
      <w:r w:rsidR="004C4BF9" w:rsidRPr="004C4BF9">
        <w:rPr>
          <w:rFonts w:ascii="Arial" w:hAnsi="Arial" w:cs="Arial"/>
          <w:bCs/>
          <w:sz w:val="24"/>
          <w:szCs w:val="24"/>
          <w:lang w:val="es-ES_tradnl"/>
        </w:rPr>
        <w:t xml:space="preserve"> y 10, fracción IV, 12 y 13 de los Lineamientos y 9</w:t>
      </w:r>
      <w:r w:rsidR="00D57F1A">
        <w:rPr>
          <w:rFonts w:ascii="Arial" w:hAnsi="Arial" w:cs="Arial"/>
          <w:bCs/>
          <w:sz w:val="24"/>
          <w:szCs w:val="24"/>
          <w:lang w:val="es-ES_tradnl"/>
        </w:rPr>
        <w:t>°</w:t>
      </w:r>
      <w:r w:rsidR="004C4BF9" w:rsidRPr="004C4BF9">
        <w:rPr>
          <w:rFonts w:ascii="Arial" w:hAnsi="Arial" w:cs="Arial"/>
          <w:bCs/>
          <w:sz w:val="24"/>
          <w:szCs w:val="24"/>
          <w:lang w:val="es-ES_tradnl"/>
        </w:rPr>
        <w:t xml:space="preserve"> del Reglamento Interior.</w:t>
      </w:r>
    </w:p>
    <w:p w14:paraId="4499872B" w14:textId="77777777" w:rsidR="001D38EB" w:rsidRDefault="001D38EB" w:rsidP="001D38EB">
      <w:pPr>
        <w:pStyle w:val="Sinespaciado"/>
        <w:rPr>
          <w:lang w:val="es-ES_tradnl"/>
        </w:rPr>
      </w:pPr>
    </w:p>
    <w:p w14:paraId="5A109C76" w14:textId="255EEA92" w:rsidR="004F6295" w:rsidRPr="001D38EB" w:rsidRDefault="001D38EB" w:rsidP="001D38EB">
      <w:pPr>
        <w:pStyle w:val="Prrafodelista"/>
        <w:numPr>
          <w:ilvl w:val="0"/>
          <w:numId w:val="11"/>
        </w:numPr>
        <w:spacing w:line="360" w:lineRule="auto"/>
        <w:jc w:val="both"/>
        <w:rPr>
          <w:rFonts w:ascii="Arial" w:hAnsi="Arial" w:cs="Arial"/>
          <w:b/>
          <w:sz w:val="24"/>
          <w:szCs w:val="24"/>
          <w:lang w:val="es-ES_tradnl"/>
        </w:rPr>
      </w:pPr>
      <w:r w:rsidRPr="001D38EB">
        <w:rPr>
          <w:rFonts w:ascii="Arial" w:hAnsi="Arial" w:cs="Arial"/>
          <w:b/>
          <w:sz w:val="24"/>
          <w:szCs w:val="24"/>
          <w:lang w:val="es-ES_tradnl"/>
        </w:rPr>
        <w:t>Causales de improcedencia</w:t>
      </w:r>
    </w:p>
    <w:p w14:paraId="2D83B777" w14:textId="77777777" w:rsidR="001D38EB" w:rsidRPr="001D38EB" w:rsidRDefault="001D38EB" w:rsidP="001D38EB">
      <w:pPr>
        <w:spacing w:line="360" w:lineRule="auto"/>
        <w:jc w:val="both"/>
        <w:rPr>
          <w:rFonts w:ascii="Arial" w:hAnsi="Arial" w:cs="Arial"/>
          <w:sz w:val="24"/>
          <w:szCs w:val="24"/>
          <w:lang w:val="es-ES_tradnl"/>
        </w:rPr>
      </w:pPr>
      <w:r w:rsidRPr="001D38EB">
        <w:rPr>
          <w:rFonts w:ascii="Arial" w:hAnsi="Arial" w:cs="Arial"/>
          <w:sz w:val="24"/>
          <w:szCs w:val="24"/>
          <w:lang w:val="es-ES_tradnl"/>
        </w:rPr>
        <w:t xml:space="preserve">El PRI refiere que la demanda presentada es </w:t>
      </w:r>
      <w:r w:rsidRPr="001D38EB">
        <w:rPr>
          <w:rFonts w:ascii="Arial" w:hAnsi="Arial" w:cs="Arial"/>
          <w:b/>
          <w:bCs/>
          <w:sz w:val="24"/>
          <w:szCs w:val="24"/>
          <w:lang w:val="es-ES_tradnl"/>
        </w:rPr>
        <w:t>frívola</w:t>
      </w:r>
      <w:r w:rsidRPr="001D38EB">
        <w:rPr>
          <w:rFonts w:ascii="Arial" w:hAnsi="Arial" w:cs="Arial"/>
          <w:sz w:val="24"/>
          <w:szCs w:val="24"/>
          <w:lang w:val="es-ES_tradnl"/>
        </w:rPr>
        <w:t>; no obstante, tal afirmación es una cuestión que se verifica cuando la impugnación es carente de sustancia jurídica</w:t>
      </w:r>
      <w:r w:rsidRPr="001D3C2F">
        <w:rPr>
          <w:rStyle w:val="Refdenotaalpie"/>
          <w:rFonts w:ascii="Arial" w:hAnsi="Arial" w:cs="Arial"/>
          <w:sz w:val="24"/>
          <w:szCs w:val="24"/>
        </w:rPr>
        <w:footnoteReference w:id="4"/>
      </w:r>
      <w:r w:rsidRPr="001D38EB">
        <w:rPr>
          <w:rFonts w:ascii="Arial" w:hAnsi="Arial" w:cs="Arial"/>
          <w:sz w:val="24"/>
          <w:szCs w:val="24"/>
          <w:lang w:val="es-ES_tradnl"/>
        </w:rPr>
        <w:t xml:space="preserve">. </w:t>
      </w:r>
    </w:p>
    <w:p w14:paraId="31221B76" w14:textId="77777777" w:rsidR="001D38EB" w:rsidRPr="001D38EB" w:rsidRDefault="001D38EB" w:rsidP="001D38EB">
      <w:pPr>
        <w:pStyle w:val="Sinespaciado"/>
      </w:pPr>
    </w:p>
    <w:p w14:paraId="04843F6F" w14:textId="77777777" w:rsidR="001D38EB" w:rsidRPr="001D38EB" w:rsidRDefault="001D38EB" w:rsidP="001D38EB">
      <w:pPr>
        <w:spacing w:line="360" w:lineRule="auto"/>
        <w:jc w:val="both"/>
        <w:rPr>
          <w:rFonts w:ascii="Arial" w:hAnsi="Arial" w:cs="Arial"/>
          <w:sz w:val="24"/>
          <w:szCs w:val="24"/>
          <w:lang w:val="es-ES_tradnl"/>
        </w:rPr>
      </w:pPr>
      <w:r w:rsidRPr="001D38EB">
        <w:rPr>
          <w:rFonts w:ascii="Arial" w:hAnsi="Arial" w:cs="Arial"/>
          <w:sz w:val="24"/>
          <w:szCs w:val="24"/>
          <w:lang w:val="es-ES_tradnl"/>
        </w:rPr>
        <w:t xml:space="preserve">Por tanto, este Tribunal considera que no le asiste la razón al tercero interesado, porque de la lectura del medio de impugnación se advierte que el actor identifica su pretensión, la causa de pedir y plantea agravios encaminados a que se prohíba la simultaneidad cuestionada, por ello, debe desestimarse que con independencia de lo resuelto. </w:t>
      </w:r>
    </w:p>
    <w:p w14:paraId="4559B8E8" w14:textId="77777777" w:rsidR="001D38EB" w:rsidRPr="001D38EB" w:rsidRDefault="001D38EB" w:rsidP="001D38EB">
      <w:pPr>
        <w:pStyle w:val="Sinespaciado"/>
        <w:rPr>
          <w:lang w:val="es-ES_tradnl"/>
        </w:rPr>
      </w:pPr>
    </w:p>
    <w:p w14:paraId="40CAB22A" w14:textId="5517B9C3" w:rsidR="004C4BF9" w:rsidRPr="00966660" w:rsidRDefault="00613FFF" w:rsidP="00613FFF">
      <w:pPr>
        <w:pStyle w:val="Prrafodelista"/>
        <w:keepNext/>
        <w:numPr>
          <w:ilvl w:val="0"/>
          <w:numId w:val="11"/>
        </w:numPr>
        <w:spacing w:line="360" w:lineRule="auto"/>
        <w:ind w:left="284" w:hanging="284"/>
        <w:outlineLvl w:val="0"/>
        <w:rPr>
          <w:rFonts w:ascii="Arial" w:hAnsi="Arial" w:cs="Arial"/>
          <w:b/>
          <w:bCs/>
          <w:caps/>
          <w:kern w:val="32"/>
          <w:sz w:val="24"/>
          <w:szCs w:val="24"/>
          <w:lang w:eastAsia="es-ES"/>
        </w:rPr>
      </w:pPr>
      <w:bookmarkStart w:id="0" w:name="_Toc65238645"/>
      <w:r>
        <w:rPr>
          <w:rFonts w:ascii="Arial" w:hAnsi="Arial" w:cs="Arial"/>
          <w:b/>
          <w:bCs/>
          <w:kern w:val="32"/>
          <w:sz w:val="24"/>
          <w:szCs w:val="24"/>
          <w:lang w:eastAsia="es-ES"/>
        </w:rPr>
        <w:t xml:space="preserve"> </w:t>
      </w:r>
      <w:r w:rsidR="004C4BF9" w:rsidRPr="00966660">
        <w:rPr>
          <w:rFonts w:ascii="Arial" w:hAnsi="Arial" w:cs="Arial"/>
          <w:b/>
          <w:bCs/>
          <w:kern w:val="32"/>
          <w:sz w:val="24"/>
          <w:szCs w:val="24"/>
          <w:lang w:eastAsia="es-ES"/>
        </w:rPr>
        <w:t>Procedencia</w:t>
      </w:r>
      <w:bookmarkEnd w:id="0"/>
      <w:r w:rsidR="004C4BF9" w:rsidRPr="00966660">
        <w:rPr>
          <w:rFonts w:ascii="Arial" w:hAnsi="Arial" w:cs="Arial"/>
          <w:b/>
          <w:bCs/>
          <w:kern w:val="32"/>
          <w:sz w:val="24"/>
          <w:szCs w:val="24"/>
          <w:lang w:eastAsia="es-ES"/>
        </w:rPr>
        <w:t xml:space="preserve"> </w:t>
      </w:r>
    </w:p>
    <w:p w14:paraId="3B21C92E" w14:textId="0FAC71C8" w:rsidR="004C4BF9" w:rsidRPr="004C4BF9" w:rsidRDefault="004F6295" w:rsidP="004C4BF9">
      <w:pPr>
        <w:spacing w:line="360" w:lineRule="auto"/>
        <w:jc w:val="both"/>
        <w:rPr>
          <w:rFonts w:ascii="Arial" w:hAnsi="Arial" w:cs="Arial"/>
          <w:sz w:val="24"/>
          <w:szCs w:val="24"/>
          <w:lang w:eastAsia="en-US"/>
        </w:rPr>
      </w:pPr>
      <w:r>
        <w:rPr>
          <w:rFonts w:ascii="Arial" w:hAnsi="Arial" w:cs="Arial"/>
          <w:sz w:val="24"/>
          <w:szCs w:val="24"/>
          <w:lang w:eastAsia="en-US"/>
        </w:rPr>
        <w:t>El</w:t>
      </w:r>
      <w:r w:rsidR="004C4BF9" w:rsidRPr="004C4BF9">
        <w:rPr>
          <w:rFonts w:ascii="Arial" w:hAnsi="Arial" w:cs="Arial"/>
          <w:sz w:val="24"/>
          <w:szCs w:val="24"/>
          <w:lang w:eastAsia="en-US"/>
        </w:rPr>
        <w:t xml:space="preserve"> juicio ciudadano cumple con los requisitos de procedencia previstos en los artículos 302, párrafo primero y 307, fracción II del Código Electoral, en relación con los diversos 1</w:t>
      </w:r>
      <w:r w:rsidR="00D321FF">
        <w:rPr>
          <w:rFonts w:ascii="Arial" w:hAnsi="Arial" w:cs="Arial"/>
          <w:sz w:val="24"/>
          <w:szCs w:val="24"/>
          <w:lang w:eastAsia="en-US"/>
        </w:rPr>
        <w:t>°</w:t>
      </w:r>
      <w:r w:rsidR="004C4BF9" w:rsidRPr="004C4BF9">
        <w:rPr>
          <w:rFonts w:ascii="Arial" w:hAnsi="Arial" w:cs="Arial"/>
          <w:sz w:val="24"/>
          <w:szCs w:val="24"/>
          <w:lang w:eastAsia="en-US"/>
        </w:rPr>
        <w:t>, 2</w:t>
      </w:r>
      <w:r w:rsidR="00D321FF">
        <w:rPr>
          <w:rFonts w:ascii="Arial" w:hAnsi="Arial" w:cs="Arial"/>
          <w:sz w:val="24"/>
          <w:szCs w:val="24"/>
          <w:lang w:eastAsia="en-US"/>
        </w:rPr>
        <w:t>°</w:t>
      </w:r>
      <w:r w:rsidR="004C4BF9" w:rsidRPr="004C4BF9">
        <w:rPr>
          <w:rFonts w:ascii="Arial" w:hAnsi="Arial" w:cs="Arial"/>
          <w:sz w:val="24"/>
          <w:szCs w:val="24"/>
          <w:lang w:eastAsia="en-US"/>
        </w:rPr>
        <w:t>, 10 y 11 de los Lineamientos.</w:t>
      </w:r>
    </w:p>
    <w:p w14:paraId="1A2FADF9" w14:textId="77777777" w:rsidR="004C4BF9" w:rsidRPr="004C4BF9" w:rsidRDefault="004C4BF9" w:rsidP="004C4BF9">
      <w:pPr>
        <w:rPr>
          <w:lang w:eastAsia="en-US"/>
        </w:rPr>
      </w:pPr>
    </w:p>
    <w:p w14:paraId="3231EF24" w14:textId="6679FA67" w:rsidR="004C4BF9" w:rsidRPr="004C4BF9" w:rsidRDefault="004C4BF9" w:rsidP="004C4BF9">
      <w:pPr>
        <w:spacing w:line="360" w:lineRule="auto"/>
        <w:jc w:val="both"/>
        <w:rPr>
          <w:rFonts w:ascii="Arial" w:hAnsi="Arial" w:cs="Arial"/>
          <w:b/>
          <w:bCs/>
          <w:sz w:val="24"/>
          <w:szCs w:val="24"/>
          <w:lang w:eastAsia="en-US"/>
        </w:rPr>
      </w:pPr>
      <w:r w:rsidRPr="004C4BF9">
        <w:rPr>
          <w:rFonts w:ascii="Arial" w:hAnsi="Arial" w:cs="Arial"/>
          <w:b/>
          <w:bCs/>
          <w:sz w:val="24"/>
          <w:szCs w:val="24"/>
          <w:lang w:eastAsia="en-US"/>
        </w:rPr>
        <w:t xml:space="preserve">1. Forma. </w:t>
      </w:r>
      <w:r w:rsidRPr="004C4BF9">
        <w:rPr>
          <w:rFonts w:ascii="Arial" w:hAnsi="Arial" w:cs="Arial"/>
          <w:sz w:val="24"/>
          <w:szCs w:val="24"/>
          <w:lang w:eastAsia="en-US"/>
        </w:rPr>
        <w:t xml:space="preserve">La demanda cumple el presente requisito porque: </w:t>
      </w:r>
      <w:r w:rsidRPr="004C4BF9">
        <w:rPr>
          <w:rFonts w:ascii="Arial" w:hAnsi="Arial" w:cs="Arial"/>
          <w:b/>
          <w:bCs/>
          <w:i/>
          <w:iCs/>
          <w:sz w:val="24"/>
          <w:szCs w:val="24"/>
          <w:lang w:eastAsia="en-US"/>
        </w:rPr>
        <w:t>a)</w:t>
      </w:r>
      <w:r w:rsidRPr="004C4BF9">
        <w:rPr>
          <w:rFonts w:ascii="Arial" w:hAnsi="Arial" w:cs="Arial"/>
          <w:b/>
          <w:bCs/>
          <w:sz w:val="24"/>
          <w:szCs w:val="24"/>
          <w:lang w:eastAsia="en-US"/>
        </w:rPr>
        <w:t xml:space="preserve"> </w:t>
      </w:r>
      <w:r w:rsidRPr="004C4BF9">
        <w:rPr>
          <w:rFonts w:ascii="Arial" w:hAnsi="Arial" w:cs="Arial"/>
          <w:sz w:val="24"/>
          <w:szCs w:val="24"/>
          <w:lang w:eastAsia="en-US"/>
        </w:rPr>
        <w:t>fue presentada por escri</w:t>
      </w:r>
      <w:r w:rsidR="00966660">
        <w:rPr>
          <w:rFonts w:ascii="Arial" w:hAnsi="Arial" w:cs="Arial"/>
          <w:sz w:val="24"/>
          <w:szCs w:val="24"/>
          <w:lang w:eastAsia="en-US"/>
        </w:rPr>
        <w:t>to ante este Tribunal</w:t>
      </w:r>
      <w:r w:rsidRPr="004C4BF9">
        <w:rPr>
          <w:rFonts w:ascii="Arial" w:hAnsi="Arial" w:cs="Arial"/>
          <w:sz w:val="24"/>
          <w:szCs w:val="24"/>
          <w:lang w:eastAsia="en-US"/>
        </w:rPr>
        <w:t xml:space="preserve">, </w:t>
      </w:r>
      <w:r w:rsidRPr="004C4BF9">
        <w:rPr>
          <w:rFonts w:ascii="Arial" w:hAnsi="Arial" w:cs="Arial"/>
          <w:b/>
          <w:bCs/>
          <w:i/>
          <w:iCs/>
          <w:sz w:val="24"/>
          <w:szCs w:val="24"/>
          <w:lang w:eastAsia="en-US"/>
        </w:rPr>
        <w:t>b)</w:t>
      </w:r>
      <w:r w:rsidRPr="004C4BF9">
        <w:rPr>
          <w:rFonts w:ascii="Arial" w:hAnsi="Arial" w:cs="Arial"/>
          <w:sz w:val="24"/>
          <w:szCs w:val="24"/>
          <w:lang w:eastAsia="en-US"/>
        </w:rPr>
        <w:t xml:space="preserve"> en ella se hace constar el nombre de</w:t>
      </w:r>
      <w:r w:rsidR="00966660">
        <w:rPr>
          <w:rFonts w:ascii="Arial" w:hAnsi="Arial" w:cs="Arial"/>
          <w:sz w:val="24"/>
          <w:szCs w:val="24"/>
          <w:lang w:eastAsia="en-US"/>
        </w:rPr>
        <w:t xml:space="preserve"> la </w:t>
      </w:r>
      <w:r w:rsidRPr="004C4BF9">
        <w:rPr>
          <w:rFonts w:ascii="Arial" w:hAnsi="Arial" w:cs="Arial"/>
          <w:sz w:val="24"/>
          <w:szCs w:val="24"/>
          <w:lang w:eastAsia="en-US"/>
        </w:rPr>
        <w:t xml:space="preserve">recurrente, </w:t>
      </w:r>
      <w:r w:rsidRPr="004C4BF9">
        <w:rPr>
          <w:rFonts w:ascii="Arial" w:hAnsi="Arial" w:cs="Arial"/>
          <w:b/>
          <w:bCs/>
          <w:i/>
          <w:iCs/>
          <w:sz w:val="24"/>
          <w:szCs w:val="24"/>
          <w:lang w:eastAsia="en-US"/>
        </w:rPr>
        <w:t>c)</w:t>
      </w:r>
      <w:r w:rsidRPr="004C4BF9">
        <w:rPr>
          <w:rFonts w:ascii="Arial" w:hAnsi="Arial" w:cs="Arial"/>
          <w:sz w:val="24"/>
          <w:szCs w:val="24"/>
          <w:lang w:eastAsia="en-US"/>
        </w:rPr>
        <w:t xml:space="preserve"> </w:t>
      </w:r>
      <w:r w:rsidR="00966660">
        <w:rPr>
          <w:rFonts w:ascii="Arial" w:hAnsi="Arial" w:cs="Arial"/>
          <w:sz w:val="24"/>
          <w:szCs w:val="24"/>
          <w:lang w:eastAsia="en-US"/>
        </w:rPr>
        <w:t>identifica</w:t>
      </w:r>
      <w:r w:rsidRPr="004C4BF9">
        <w:rPr>
          <w:rFonts w:ascii="Arial" w:hAnsi="Arial" w:cs="Arial"/>
          <w:sz w:val="24"/>
          <w:szCs w:val="24"/>
          <w:lang w:eastAsia="en-US"/>
        </w:rPr>
        <w:t xml:space="preserve"> el acto impugnado y; </w:t>
      </w:r>
      <w:r w:rsidRPr="004C4BF9">
        <w:rPr>
          <w:rFonts w:ascii="Arial" w:hAnsi="Arial" w:cs="Arial"/>
          <w:b/>
          <w:bCs/>
          <w:i/>
          <w:iCs/>
          <w:sz w:val="24"/>
          <w:szCs w:val="24"/>
          <w:lang w:eastAsia="en-US"/>
        </w:rPr>
        <w:t>d)</w:t>
      </w:r>
      <w:r w:rsidRPr="004C4BF9">
        <w:rPr>
          <w:rFonts w:ascii="Arial" w:hAnsi="Arial" w:cs="Arial"/>
          <w:sz w:val="24"/>
          <w:szCs w:val="24"/>
          <w:lang w:eastAsia="en-US"/>
        </w:rPr>
        <w:t xml:space="preserve"> se enuncian</w:t>
      </w:r>
      <w:r w:rsidR="00966660">
        <w:rPr>
          <w:rFonts w:ascii="Arial" w:hAnsi="Arial" w:cs="Arial"/>
          <w:sz w:val="24"/>
          <w:szCs w:val="24"/>
          <w:lang w:eastAsia="en-US"/>
        </w:rPr>
        <w:t xml:space="preserve"> los hechos y agravios en </w:t>
      </w:r>
      <w:r w:rsidR="00D321FF">
        <w:rPr>
          <w:rFonts w:ascii="Arial" w:hAnsi="Arial" w:cs="Arial"/>
          <w:sz w:val="24"/>
          <w:szCs w:val="24"/>
          <w:lang w:eastAsia="en-US"/>
        </w:rPr>
        <w:t>los</w:t>
      </w:r>
      <w:r w:rsidRPr="004C4BF9">
        <w:rPr>
          <w:rFonts w:ascii="Arial" w:hAnsi="Arial" w:cs="Arial"/>
          <w:sz w:val="24"/>
          <w:szCs w:val="24"/>
          <w:lang w:eastAsia="en-US"/>
        </w:rPr>
        <w:t xml:space="preserve"> </w:t>
      </w:r>
      <w:r w:rsidR="00966660">
        <w:rPr>
          <w:rFonts w:ascii="Arial" w:hAnsi="Arial" w:cs="Arial"/>
          <w:sz w:val="24"/>
          <w:szCs w:val="24"/>
          <w:lang w:eastAsia="en-US"/>
        </w:rPr>
        <w:t xml:space="preserve">que </w:t>
      </w:r>
      <w:r w:rsidRPr="004C4BF9">
        <w:rPr>
          <w:rFonts w:ascii="Arial" w:hAnsi="Arial" w:cs="Arial"/>
          <w:sz w:val="24"/>
          <w:szCs w:val="24"/>
          <w:lang w:eastAsia="en-US"/>
        </w:rPr>
        <w:t>ba</w:t>
      </w:r>
      <w:r w:rsidR="00966660">
        <w:rPr>
          <w:rFonts w:ascii="Arial" w:hAnsi="Arial" w:cs="Arial"/>
          <w:sz w:val="24"/>
          <w:szCs w:val="24"/>
          <w:lang w:eastAsia="en-US"/>
        </w:rPr>
        <w:t>sa</w:t>
      </w:r>
      <w:r w:rsidRPr="004C4BF9">
        <w:rPr>
          <w:rFonts w:ascii="Arial" w:hAnsi="Arial" w:cs="Arial"/>
          <w:sz w:val="24"/>
          <w:szCs w:val="24"/>
          <w:lang w:eastAsia="en-US"/>
        </w:rPr>
        <w:t xml:space="preserve"> su impugnación, así como los preceptos presuntamente violados.</w:t>
      </w:r>
      <w:r w:rsidRPr="004C4BF9">
        <w:rPr>
          <w:rFonts w:ascii="Arial" w:hAnsi="Arial" w:cs="Arial"/>
          <w:b/>
          <w:bCs/>
          <w:sz w:val="24"/>
          <w:szCs w:val="24"/>
          <w:lang w:eastAsia="en-US"/>
        </w:rPr>
        <w:t xml:space="preserve"> </w:t>
      </w:r>
    </w:p>
    <w:p w14:paraId="40B00F12" w14:textId="77777777" w:rsidR="004C4BF9" w:rsidRPr="004C4BF9" w:rsidRDefault="004C4BF9" w:rsidP="00613FFF">
      <w:pPr>
        <w:pStyle w:val="Sinespaciado"/>
        <w:rPr>
          <w:lang w:eastAsia="en-US"/>
        </w:rPr>
      </w:pPr>
    </w:p>
    <w:p w14:paraId="3D3EFAF5" w14:textId="33D1DEE3" w:rsidR="004C4BF9" w:rsidRPr="004C4BF9" w:rsidRDefault="004C4BF9" w:rsidP="004C4BF9">
      <w:pPr>
        <w:spacing w:line="360" w:lineRule="auto"/>
        <w:jc w:val="both"/>
        <w:rPr>
          <w:rFonts w:ascii="Arial" w:hAnsi="Arial" w:cs="Arial"/>
          <w:sz w:val="24"/>
          <w:szCs w:val="24"/>
          <w:lang w:eastAsia="en-US"/>
        </w:rPr>
      </w:pPr>
      <w:r w:rsidRPr="004C4BF9">
        <w:rPr>
          <w:rFonts w:ascii="Arial" w:hAnsi="Arial" w:cs="Arial"/>
          <w:b/>
          <w:bCs/>
          <w:sz w:val="24"/>
          <w:szCs w:val="24"/>
          <w:lang w:eastAsia="en-US"/>
        </w:rPr>
        <w:t xml:space="preserve">2. Oportunidad. </w:t>
      </w:r>
      <w:r w:rsidR="00966660">
        <w:rPr>
          <w:rFonts w:ascii="Arial" w:hAnsi="Arial" w:cs="Arial"/>
          <w:sz w:val="24"/>
          <w:szCs w:val="24"/>
          <w:lang w:eastAsia="en-US"/>
        </w:rPr>
        <w:t xml:space="preserve">El </w:t>
      </w:r>
      <w:r w:rsidRPr="004C4BF9">
        <w:rPr>
          <w:rFonts w:ascii="Arial" w:hAnsi="Arial" w:cs="Arial"/>
          <w:sz w:val="24"/>
          <w:szCs w:val="24"/>
          <w:lang w:eastAsia="en-US"/>
        </w:rPr>
        <w:t xml:space="preserve">medio de impugnación fue </w:t>
      </w:r>
      <w:r w:rsidR="00966660">
        <w:rPr>
          <w:rFonts w:ascii="Arial" w:hAnsi="Arial" w:cs="Arial"/>
          <w:sz w:val="24"/>
          <w:szCs w:val="24"/>
          <w:lang w:eastAsia="en-US"/>
        </w:rPr>
        <w:t>presentado</w:t>
      </w:r>
      <w:r w:rsidRPr="004C4BF9">
        <w:rPr>
          <w:rFonts w:ascii="Arial" w:hAnsi="Arial" w:cs="Arial"/>
          <w:sz w:val="24"/>
          <w:szCs w:val="24"/>
          <w:lang w:eastAsia="en-US"/>
        </w:rPr>
        <w:t xml:space="preserve"> en tiempo y forma, ya que se </w:t>
      </w:r>
      <w:r w:rsidR="00966660" w:rsidRPr="004C4BF9">
        <w:rPr>
          <w:rFonts w:ascii="Arial" w:hAnsi="Arial" w:cs="Arial"/>
          <w:sz w:val="24"/>
          <w:szCs w:val="24"/>
          <w:lang w:eastAsia="en-US"/>
        </w:rPr>
        <w:t>present</w:t>
      </w:r>
      <w:r w:rsidR="00966660">
        <w:rPr>
          <w:rFonts w:ascii="Arial" w:hAnsi="Arial" w:cs="Arial"/>
          <w:sz w:val="24"/>
          <w:szCs w:val="24"/>
          <w:lang w:eastAsia="en-US"/>
        </w:rPr>
        <w:t>ó</w:t>
      </w:r>
      <w:r w:rsidRPr="004C4BF9">
        <w:rPr>
          <w:rFonts w:ascii="Arial" w:hAnsi="Arial" w:cs="Arial"/>
          <w:sz w:val="24"/>
          <w:szCs w:val="24"/>
          <w:lang w:eastAsia="en-US"/>
        </w:rPr>
        <w:t xml:space="preserve"> e</w:t>
      </w:r>
      <w:r w:rsidR="00966660">
        <w:rPr>
          <w:rFonts w:ascii="Arial" w:hAnsi="Arial" w:cs="Arial"/>
          <w:sz w:val="24"/>
          <w:szCs w:val="24"/>
          <w:lang w:eastAsia="en-US"/>
        </w:rPr>
        <w:t>l 1</w:t>
      </w:r>
      <w:r w:rsidR="00D321FF">
        <w:rPr>
          <w:rFonts w:ascii="Arial" w:hAnsi="Arial" w:cs="Arial"/>
          <w:sz w:val="24"/>
          <w:szCs w:val="24"/>
          <w:lang w:eastAsia="en-US"/>
        </w:rPr>
        <w:t>4</w:t>
      </w:r>
      <w:r w:rsidR="00966660">
        <w:rPr>
          <w:rFonts w:ascii="Arial" w:hAnsi="Arial" w:cs="Arial"/>
          <w:sz w:val="24"/>
          <w:szCs w:val="24"/>
          <w:lang w:eastAsia="en-US"/>
        </w:rPr>
        <w:t xml:space="preserve"> de junio, y el acto impugnado se llevó a cabo el 13 de junio</w:t>
      </w:r>
      <w:r w:rsidRPr="004C4BF9">
        <w:rPr>
          <w:rFonts w:ascii="Arial" w:hAnsi="Arial" w:cs="Arial"/>
          <w:sz w:val="24"/>
          <w:szCs w:val="24"/>
          <w:lang w:eastAsia="en-US"/>
        </w:rPr>
        <w:t>, por tanto, fue</w:t>
      </w:r>
      <w:r w:rsidR="00966660">
        <w:rPr>
          <w:rFonts w:ascii="Arial" w:hAnsi="Arial" w:cs="Arial"/>
          <w:sz w:val="24"/>
          <w:szCs w:val="24"/>
          <w:lang w:eastAsia="en-US"/>
        </w:rPr>
        <w:t xml:space="preserve"> </w:t>
      </w:r>
      <w:r w:rsidRPr="004C4BF9">
        <w:rPr>
          <w:rFonts w:ascii="Arial" w:hAnsi="Arial" w:cs="Arial"/>
          <w:sz w:val="24"/>
          <w:szCs w:val="24"/>
          <w:lang w:eastAsia="en-US"/>
        </w:rPr>
        <w:t>promovido dentro del plazo de 4 días.</w:t>
      </w:r>
    </w:p>
    <w:p w14:paraId="342E658B" w14:textId="77777777" w:rsidR="004C4BF9" w:rsidRPr="004C4BF9" w:rsidRDefault="004C4BF9" w:rsidP="00613FFF">
      <w:pPr>
        <w:pStyle w:val="Sinespaciado"/>
        <w:rPr>
          <w:lang w:eastAsia="en-US"/>
        </w:rPr>
      </w:pPr>
    </w:p>
    <w:p w14:paraId="72FA457B" w14:textId="2D5DB4DA" w:rsidR="004C4BF9" w:rsidRPr="004C4BF9" w:rsidRDefault="004C4BF9" w:rsidP="004C4BF9">
      <w:pPr>
        <w:spacing w:line="360" w:lineRule="auto"/>
        <w:jc w:val="both"/>
        <w:rPr>
          <w:rFonts w:ascii="Arial" w:hAnsi="Arial" w:cs="Arial"/>
          <w:sz w:val="24"/>
          <w:szCs w:val="24"/>
          <w:lang w:eastAsia="en-US"/>
        </w:rPr>
      </w:pPr>
      <w:r w:rsidRPr="004C4BF9">
        <w:rPr>
          <w:rFonts w:ascii="Arial" w:hAnsi="Arial" w:cs="Arial"/>
          <w:b/>
          <w:bCs/>
          <w:sz w:val="24"/>
          <w:szCs w:val="24"/>
          <w:lang w:eastAsia="en-US"/>
        </w:rPr>
        <w:t xml:space="preserve">3. Legitimación y personería. </w:t>
      </w:r>
      <w:r w:rsidR="00D60DEB">
        <w:rPr>
          <w:rFonts w:ascii="Arial" w:hAnsi="Arial" w:cs="Arial"/>
          <w:sz w:val="24"/>
          <w:szCs w:val="24"/>
          <w:lang w:eastAsia="en-US"/>
        </w:rPr>
        <w:t xml:space="preserve">El </w:t>
      </w:r>
      <w:r w:rsidRPr="004C4BF9">
        <w:rPr>
          <w:rFonts w:ascii="Arial" w:hAnsi="Arial" w:cs="Arial"/>
          <w:sz w:val="24"/>
          <w:szCs w:val="24"/>
          <w:lang w:eastAsia="en-US"/>
        </w:rPr>
        <w:t>medio de impugnación fue promovido por la ciudadana</w:t>
      </w:r>
      <w:r w:rsidR="00006A22">
        <w:rPr>
          <w:rFonts w:ascii="Arial" w:hAnsi="Arial" w:cs="Arial"/>
          <w:sz w:val="24"/>
          <w:szCs w:val="24"/>
          <w:lang w:val="es-ES_tradnl" w:eastAsia="en-US"/>
        </w:rPr>
        <w:t xml:space="preserve"> Ninfa Díaz de Santiago,</w:t>
      </w:r>
      <w:r w:rsidR="00006A22">
        <w:rPr>
          <w:rFonts w:ascii="Arial" w:hAnsi="Arial" w:cs="Arial"/>
          <w:sz w:val="24"/>
          <w:szCs w:val="24"/>
          <w:lang w:eastAsia="en-US"/>
        </w:rPr>
        <w:t xml:space="preserve"> en su carácter </w:t>
      </w:r>
      <w:r w:rsidR="00006A22">
        <w:rPr>
          <w:rFonts w:ascii="Arial" w:hAnsi="Arial" w:cs="Arial"/>
          <w:sz w:val="24"/>
          <w:szCs w:val="24"/>
          <w:lang w:val="es-ES_tradnl"/>
        </w:rPr>
        <w:t>de candidata</w:t>
      </w:r>
      <w:r w:rsidR="002A414B">
        <w:rPr>
          <w:rFonts w:ascii="Arial" w:hAnsi="Arial" w:cs="Arial"/>
          <w:sz w:val="24"/>
          <w:szCs w:val="24"/>
          <w:lang w:val="es-ES_tradnl"/>
        </w:rPr>
        <w:t xml:space="preserve"> a Regidora por el principio de RP </w:t>
      </w:r>
      <w:r w:rsidR="004F6295">
        <w:rPr>
          <w:rFonts w:ascii="Arial" w:hAnsi="Arial" w:cs="Arial"/>
          <w:sz w:val="24"/>
          <w:szCs w:val="24"/>
          <w:lang w:val="es-ES_tradnl"/>
        </w:rPr>
        <w:t>por el</w:t>
      </w:r>
      <w:r w:rsidR="00006A22">
        <w:rPr>
          <w:rFonts w:ascii="Arial" w:hAnsi="Arial" w:cs="Arial"/>
          <w:sz w:val="24"/>
          <w:szCs w:val="24"/>
          <w:lang w:val="es-ES_tradnl"/>
        </w:rPr>
        <w:t xml:space="preserve"> PRI</w:t>
      </w:r>
      <w:r w:rsidR="004F6295">
        <w:rPr>
          <w:rFonts w:ascii="Arial" w:hAnsi="Arial" w:cs="Arial"/>
          <w:sz w:val="24"/>
          <w:szCs w:val="24"/>
          <w:lang w:val="es-ES_tradnl"/>
        </w:rPr>
        <w:t xml:space="preserve">, </w:t>
      </w:r>
      <w:r w:rsidR="002A414B">
        <w:rPr>
          <w:rFonts w:ascii="Arial" w:hAnsi="Arial" w:cs="Arial"/>
          <w:sz w:val="24"/>
          <w:szCs w:val="24"/>
          <w:lang w:val="es-ES_tradnl"/>
        </w:rPr>
        <w:t>para el Ayuntamiento de Aguascalientes</w:t>
      </w:r>
      <w:r w:rsidR="00006A22">
        <w:rPr>
          <w:rFonts w:ascii="Arial" w:hAnsi="Arial" w:cs="Arial"/>
          <w:sz w:val="24"/>
          <w:szCs w:val="24"/>
          <w:lang w:val="es-ES_tradnl"/>
        </w:rPr>
        <w:t xml:space="preserve">, </w:t>
      </w:r>
      <w:r w:rsidR="00006A22" w:rsidRPr="00006A22">
        <w:rPr>
          <w:rFonts w:ascii="Arial" w:hAnsi="Arial" w:cs="Arial"/>
          <w:sz w:val="24"/>
          <w:szCs w:val="24"/>
          <w:lang w:eastAsia="en-US"/>
        </w:rPr>
        <w:t xml:space="preserve">carácter que es reconocido por la autoridad responsable y es acreditado </w:t>
      </w:r>
      <w:r w:rsidR="004F6295">
        <w:rPr>
          <w:rFonts w:ascii="Arial" w:hAnsi="Arial" w:cs="Arial"/>
          <w:sz w:val="24"/>
          <w:szCs w:val="24"/>
          <w:lang w:eastAsia="en-US"/>
        </w:rPr>
        <w:t>con la</w:t>
      </w:r>
      <w:r w:rsidR="00006A22" w:rsidRPr="00006A22">
        <w:rPr>
          <w:rFonts w:ascii="Arial" w:hAnsi="Arial" w:cs="Arial"/>
          <w:sz w:val="24"/>
          <w:szCs w:val="24"/>
          <w:lang w:eastAsia="en-US"/>
        </w:rPr>
        <w:t xml:space="preserve"> copia de su credencial de elector.</w:t>
      </w:r>
    </w:p>
    <w:p w14:paraId="06488489" w14:textId="77777777" w:rsidR="004C4BF9" w:rsidRPr="004C4BF9" w:rsidRDefault="004C4BF9" w:rsidP="004C4BF9">
      <w:pPr>
        <w:rPr>
          <w:lang w:eastAsia="en-US"/>
        </w:rPr>
      </w:pPr>
    </w:p>
    <w:p w14:paraId="27113132" w14:textId="7EEFC883" w:rsidR="004C4BF9" w:rsidRDefault="004C4BF9" w:rsidP="004C4BF9">
      <w:pPr>
        <w:spacing w:line="360" w:lineRule="auto"/>
        <w:jc w:val="both"/>
        <w:rPr>
          <w:rFonts w:ascii="Arial" w:hAnsi="Arial" w:cs="Arial"/>
          <w:sz w:val="24"/>
          <w:szCs w:val="24"/>
          <w:lang w:eastAsia="en-US"/>
        </w:rPr>
      </w:pPr>
      <w:r w:rsidRPr="004C4BF9">
        <w:rPr>
          <w:rFonts w:ascii="Arial" w:hAnsi="Arial" w:cs="Arial"/>
          <w:b/>
          <w:bCs/>
          <w:sz w:val="24"/>
          <w:szCs w:val="24"/>
          <w:lang w:eastAsia="en-US"/>
        </w:rPr>
        <w:t xml:space="preserve">4. Interés jurídico. </w:t>
      </w:r>
      <w:r w:rsidRPr="004C4BF9">
        <w:rPr>
          <w:rFonts w:ascii="Arial" w:hAnsi="Arial" w:cs="Arial"/>
          <w:sz w:val="24"/>
          <w:szCs w:val="24"/>
          <w:lang w:eastAsia="en-US"/>
        </w:rPr>
        <w:t>Se satisface este requisito, porque l</w:t>
      </w:r>
      <w:r w:rsidR="00006A22">
        <w:rPr>
          <w:rFonts w:ascii="Arial" w:hAnsi="Arial" w:cs="Arial"/>
          <w:sz w:val="24"/>
          <w:szCs w:val="24"/>
          <w:lang w:eastAsia="en-US"/>
        </w:rPr>
        <w:t>a</w:t>
      </w:r>
      <w:r w:rsidRPr="004C4BF9">
        <w:rPr>
          <w:rFonts w:ascii="Arial" w:hAnsi="Arial" w:cs="Arial"/>
          <w:sz w:val="24"/>
          <w:szCs w:val="24"/>
          <w:lang w:eastAsia="en-US"/>
        </w:rPr>
        <w:t xml:space="preserve"> promovente </w:t>
      </w:r>
      <w:r w:rsidR="00163831" w:rsidRPr="004C4BF9">
        <w:rPr>
          <w:rFonts w:ascii="Arial" w:hAnsi="Arial" w:cs="Arial"/>
          <w:sz w:val="24"/>
          <w:szCs w:val="24"/>
          <w:lang w:eastAsia="en-US"/>
        </w:rPr>
        <w:t>controvierte</w:t>
      </w:r>
      <w:r w:rsidRPr="004C4BF9">
        <w:rPr>
          <w:rFonts w:ascii="Arial" w:hAnsi="Arial" w:cs="Arial"/>
          <w:b/>
          <w:bCs/>
          <w:sz w:val="24"/>
          <w:szCs w:val="24"/>
          <w:lang w:eastAsia="en-US"/>
        </w:rPr>
        <w:t xml:space="preserve"> </w:t>
      </w:r>
      <w:r w:rsidRPr="004C4BF9">
        <w:rPr>
          <w:rFonts w:ascii="Arial" w:hAnsi="Arial" w:cs="Arial"/>
          <w:sz w:val="24"/>
          <w:szCs w:val="24"/>
          <w:lang w:eastAsia="en-US"/>
        </w:rPr>
        <w:t>el acuerdo del Instituto</w:t>
      </w:r>
      <w:r w:rsidR="00535A12">
        <w:rPr>
          <w:rFonts w:ascii="Arial" w:hAnsi="Arial" w:cs="Arial"/>
          <w:sz w:val="24"/>
          <w:szCs w:val="24"/>
          <w:lang w:eastAsia="en-US"/>
        </w:rPr>
        <w:t xml:space="preserve"> Local</w:t>
      </w:r>
      <w:r w:rsidR="004F6295">
        <w:rPr>
          <w:rFonts w:ascii="Arial" w:hAnsi="Arial" w:cs="Arial"/>
          <w:sz w:val="24"/>
          <w:szCs w:val="24"/>
          <w:lang w:eastAsia="en-US"/>
        </w:rPr>
        <w:t>,</w:t>
      </w:r>
      <w:r w:rsidRPr="004C4BF9">
        <w:rPr>
          <w:rFonts w:ascii="Arial" w:hAnsi="Arial" w:cs="Arial"/>
          <w:sz w:val="24"/>
          <w:szCs w:val="24"/>
          <w:lang w:eastAsia="en-US"/>
        </w:rPr>
        <w:t xml:space="preserve"> </w:t>
      </w:r>
      <w:r w:rsidR="002A414B">
        <w:rPr>
          <w:rFonts w:ascii="Arial" w:hAnsi="Arial" w:cs="Arial"/>
          <w:sz w:val="24"/>
          <w:szCs w:val="24"/>
          <w:lang w:eastAsia="en-US"/>
        </w:rPr>
        <w:t xml:space="preserve">en el </w:t>
      </w:r>
      <w:r w:rsidRPr="004C4BF9">
        <w:rPr>
          <w:rFonts w:ascii="Arial" w:hAnsi="Arial" w:cs="Arial"/>
          <w:sz w:val="24"/>
          <w:szCs w:val="24"/>
          <w:lang w:eastAsia="en-US"/>
        </w:rPr>
        <w:t>que</w:t>
      </w:r>
      <w:r w:rsidR="00163831" w:rsidRPr="00163831">
        <w:rPr>
          <w:rFonts w:ascii="Arial" w:hAnsi="Arial" w:cs="Arial"/>
          <w:sz w:val="24"/>
          <w:szCs w:val="24"/>
          <w:lang w:val="es-ES_tradnl" w:eastAsia="en-US"/>
        </w:rPr>
        <w:t xml:space="preserve"> </w:t>
      </w:r>
      <w:r w:rsidR="00163831">
        <w:rPr>
          <w:rFonts w:ascii="Arial" w:hAnsi="Arial" w:cs="Arial"/>
          <w:sz w:val="24"/>
          <w:szCs w:val="24"/>
          <w:lang w:val="es-ES_tradnl" w:eastAsia="en-US"/>
        </w:rPr>
        <w:t xml:space="preserve">aprobó </w:t>
      </w:r>
      <w:r w:rsidR="00163831" w:rsidRPr="006806E1">
        <w:rPr>
          <w:rFonts w:ascii="Arial" w:hAnsi="Arial" w:cs="Arial"/>
          <w:bCs/>
          <w:sz w:val="24"/>
          <w:szCs w:val="24"/>
        </w:rPr>
        <w:t xml:space="preserve">la asignación de </w:t>
      </w:r>
      <w:r w:rsidR="002A414B" w:rsidRPr="006806E1">
        <w:rPr>
          <w:rFonts w:ascii="Arial" w:hAnsi="Arial" w:cs="Arial"/>
          <w:bCs/>
          <w:sz w:val="24"/>
          <w:szCs w:val="24"/>
        </w:rPr>
        <w:t>regi</w:t>
      </w:r>
      <w:r w:rsidR="002A414B">
        <w:rPr>
          <w:rFonts w:ascii="Arial" w:hAnsi="Arial" w:cs="Arial"/>
          <w:bCs/>
          <w:sz w:val="24"/>
          <w:szCs w:val="24"/>
        </w:rPr>
        <w:t>durías</w:t>
      </w:r>
      <w:r w:rsidR="00163831" w:rsidRPr="006806E1">
        <w:rPr>
          <w:rFonts w:ascii="Arial" w:hAnsi="Arial" w:cs="Arial"/>
          <w:bCs/>
          <w:sz w:val="24"/>
          <w:szCs w:val="24"/>
        </w:rPr>
        <w:t xml:space="preserve"> por el principio de representación proporcional</w:t>
      </w:r>
      <w:r w:rsidR="002A414B">
        <w:rPr>
          <w:rFonts w:ascii="Arial" w:hAnsi="Arial" w:cs="Arial"/>
          <w:bCs/>
          <w:sz w:val="24"/>
          <w:szCs w:val="24"/>
        </w:rPr>
        <w:t xml:space="preserve"> para el Ayuntamiento de Aguascalientes, </w:t>
      </w:r>
      <w:r w:rsidR="002A414B">
        <w:rPr>
          <w:rFonts w:ascii="Arial" w:hAnsi="Arial" w:cs="Arial"/>
          <w:sz w:val="24"/>
          <w:szCs w:val="24"/>
          <w:lang w:eastAsia="en-US"/>
        </w:rPr>
        <w:t xml:space="preserve">ya que comparece </w:t>
      </w:r>
      <w:r w:rsidR="007F7E0E">
        <w:rPr>
          <w:rFonts w:ascii="Arial" w:hAnsi="Arial" w:cs="Arial"/>
          <w:sz w:val="24"/>
          <w:szCs w:val="24"/>
          <w:lang w:eastAsia="en-US"/>
        </w:rPr>
        <w:t xml:space="preserve">en su calidad de </w:t>
      </w:r>
      <w:r w:rsidR="007F7E0E">
        <w:rPr>
          <w:rFonts w:ascii="Arial" w:hAnsi="Arial" w:cs="Arial"/>
          <w:sz w:val="24"/>
          <w:szCs w:val="24"/>
          <w:lang w:val="es-ES_tradnl"/>
        </w:rPr>
        <w:t xml:space="preserve">candidata a Regidora por el principio de </w:t>
      </w:r>
      <w:r w:rsidR="002A414B">
        <w:rPr>
          <w:rFonts w:ascii="Arial" w:hAnsi="Arial" w:cs="Arial"/>
          <w:sz w:val="24"/>
          <w:szCs w:val="24"/>
          <w:lang w:val="es-ES_tradnl"/>
        </w:rPr>
        <w:t xml:space="preserve">RP </w:t>
      </w:r>
      <w:r w:rsidR="007F7E0E">
        <w:rPr>
          <w:rFonts w:ascii="Arial" w:hAnsi="Arial" w:cs="Arial"/>
          <w:sz w:val="24"/>
          <w:szCs w:val="24"/>
          <w:lang w:val="es-ES_tradnl"/>
        </w:rPr>
        <w:t>del PRI</w:t>
      </w:r>
      <w:r w:rsidR="007F7E0E">
        <w:rPr>
          <w:rFonts w:ascii="Arial" w:hAnsi="Arial" w:cs="Arial"/>
          <w:sz w:val="24"/>
          <w:szCs w:val="24"/>
          <w:lang w:eastAsia="en-US"/>
        </w:rPr>
        <w:t xml:space="preserve"> y, por tanto, tiene el</w:t>
      </w:r>
      <w:r w:rsidRPr="004C4BF9">
        <w:rPr>
          <w:rFonts w:ascii="Arial" w:hAnsi="Arial" w:cs="Arial"/>
          <w:sz w:val="24"/>
          <w:szCs w:val="24"/>
          <w:lang w:eastAsia="en-US"/>
        </w:rPr>
        <w:t xml:space="preserve"> interé</w:t>
      </w:r>
      <w:r w:rsidR="007F7E0E">
        <w:rPr>
          <w:rFonts w:ascii="Arial" w:hAnsi="Arial" w:cs="Arial"/>
          <w:sz w:val="24"/>
          <w:szCs w:val="24"/>
          <w:lang w:eastAsia="en-US"/>
        </w:rPr>
        <w:t>s jurídico para cuestionar las asignaciones</w:t>
      </w:r>
      <w:r w:rsidRPr="004C4BF9">
        <w:rPr>
          <w:rFonts w:ascii="Arial" w:hAnsi="Arial" w:cs="Arial"/>
          <w:sz w:val="24"/>
          <w:szCs w:val="24"/>
          <w:lang w:eastAsia="en-US"/>
        </w:rPr>
        <w:t xml:space="preserve"> para tales cargos. </w:t>
      </w:r>
    </w:p>
    <w:p w14:paraId="7D3DB41F" w14:textId="77777777" w:rsidR="007F7E0E" w:rsidRDefault="007F7E0E" w:rsidP="00D321FF">
      <w:pPr>
        <w:rPr>
          <w:lang w:eastAsia="en-US"/>
        </w:rPr>
      </w:pPr>
    </w:p>
    <w:p w14:paraId="047AFCB7" w14:textId="77777777" w:rsidR="007F7E0E" w:rsidRPr="007F7E0E" w:rsidRDefault="007F7E0E" w:rsidP="007F7E0E">
      <w:pPr>
        <w:spacing w:line="360" w:lineRule="auto"/>
        <w:jc w:val="both"/>
        <w:rPr>
          <w:rFonts w:ascii="Arial" w:hAnsi="Arial" w:cs="Arial"/>
          <w:sz w:val="24"/>
          <w:szCs w:val="24"/>
          <w:lang w:eastAsia="en-US"/>
        </w:rPr>
      </w:pPr>
      <w:r w:rsidRPr="007F7E0E">
        <w:rPr>
          <w:rFonts w:ascii="Arial" w:hAnsi="Arial" w:cs="Arial"/>
          <w:b/>
          <w:bCs/>
          <w:sz w:val="24"/>
          <w:szCs w:val="24"/>
          <w:lang w:eastAsia="en-US"/>
        </w:rPr>
        <w:lastRenderedPageBreak/>
        <w:t xml:space="preserve">5. Definitividad. </w:t>
      </w:r>
      <w:r w:rsidRPr="007F7E0E">
        <w:rPr>
          <w:rFonts w:ascii="Arial" w:hAnsi="Arial" w:cs="Arial"/>
          <w:sz w:val="24"/>
          <w:szCs w:val="24"/>
          <w:lang w:eastAsia="en-US"/>
        </w:rPr>
        <w:t>También se cumple este requisito, porque la ley electoral no prevé el agotamiento de alguna instancia previa al juicio ciudadano, que pueda revocar, anular, modificar o confirmar, el acuerdo que ahora se controvierte.</w:t>
      </w:r>
    </w:p>
    <w:p w14:paraId="4D7D3A15" w14:textId="43BA7230" w:rsidR="007F7E0E" w:rsidRPr="00613FFF" w:rsidRDefault="007F7E0E" w:rsidP="00613FFF">
      <w:pPr>
        <w:pStyle w:val="Sinespaciado"/>
      </w:pPr>
    </w:p>
    <w:p w14:paraId="62BB7BF1" w14:textId="74FE83A9" w:rsidR="00972A4E" w:rsidRPr="001C2400" w:rsidRDefault="001C2400" w:rsidP="004C4BF9">
      <w:pPr>
        <w:spacing w:line="360" w:lineRule="auto"/>
        <w:jc w:val="both"/>
        <w:rPr>
          <w:rFonts w:ascii="Arial" w:hAnsi="Arial" w:cs="Arial"/>
          <w:b/>
          <w:bCs/>
          <w:sz w:val="24"/>
          <w:szCs w:val="24"/>
          <w:u w:val="single"/>
          <w:lang w:eastAsia="en-US"/>
        </w:rPr>
      </w:pPr>
      <w:r w:rsidRPr="001C2400">
        <w:rPr>
          <w:rFonts w:ascii="Arial" w:hAnsi="Arial" w:cs="Arial"/>
          <w:b/>
          <w:bCs/>
          <w:sz w:val="24"/>
          <w:szCs w:val="24"/>
          <w:u w:val="single"/>
          <w:lang w:eastAsia="en-US"/>
        </w:rPr>
        <w:t>Cuestión</w:t>
      </w:r>
      <w:r w:rsidR="00972A4E" w:rsidRPr="001C2400">
        <w:rPr>
          <w:rFonts w:ascii="Arial" w:hAnsi="Arial" w:cs="Arial"/>
          <w:b/>
          <w:bCs/>
          <w:sz w:val="24"/>
          <w:szCs w:val="24"/>
          <w:u w:val="single"/>
          <w:lang w:eastAsia="en-US"/>
        </w:rPr>
        <w:t xml:space="preserve"> previa</w:t>
      </w:r>
      <w:r>
        <w:rPr>
          <w:rFonts w:ascii="Arial" w:hAnsi="Arial" w:cs="Arial"/>
          <w:b/>
          <w:bCs/>
          <w:sz w:val="24"/>
          <w:szCs w:val="24"/>
          <w:u w:val="single"/>
          <w:lang w:eastAsia="en-US"/>
        </w:rPr>
        <w:t xml:space="preserve"> </w:t>
      </w:r>
    </w:p>
    <w:p w14:paraId="13216CA9" w14:textId="045251DC" w:rsidR="00972A4E" w:rsidRPr="00613FFF" w:rsidRDefault="00972A4E" w:rsidP="00613FFF">
      <w:pPr>
        <w:pStyle w:val="Sinespaciado"/>
      </w:pPr>
    </w:p>
    <w:p w14:paraId="6FF44EDE" w14:textId="092DB335" w:rsidR="00A3582E" w:rsidRDefault="00972A4E" w:rsidP="00D82C70">
      <w:pPr>
        <w:spacing w:line="360" w:lineRule="auto"/>
        <w:jc w:val="both"/>
        <w:rPr>
          <w:rFonts w:ascii="Arial" w:hAnsi="Arial" w:cs="Arial"/>
          <w:color w:val="000000" w:themeColor="text1"/>
          <w:sz w:val="24"/>
          <w:szCs w:val="24"/>
          <w:shd w:val="clear" w:color="auto" w:fill="FFFFFF"/>
        </w:rPr>
      </w:pPr>
      <w:r w:rsidRPr="000031FF">
        <w:rPr>
          <w:rFonts w:ascii="Arial" w:hAnsi="Arial" w:cs="Arial"/>
          <w:color w:val="000000" w:themeColor="text1"/>
          <w:sz w:val="24"/>
          <w:szCs w:val="24"/>
          <w:lang w:eastAsia="en-US"/>
        </w:rPr>
        <w:t xml:space="preserve">Este </w:t>
      </w:r>
      <w:r w:rsidR="006E0E80" w:rsidRPr="000031FF">
        <w:rPr>
          <w:rFonts w:ascii="Arial" w:hAnsi="Arial" w:cs="Arial"/>
          <w:color w:val="000000" w:themeColor="text1"/>
          <w:sz w:val="24"/>
          <w:szCs w:val="24"/>
          <w:lang w:eastAsia="en-US"/>
        </w:rPr>
        <w:t xml:space="preserve">Tribunal </w:t>
      </w:r>
      <w:r w:rsidR="001C2400" w:rsidRPr="000031FF">
        <w:rPr>
          <w:rFonts w:ascii="Arial" w:hAnsi="Arial" w:cs="Arial"/>
          <w:color w:val="000000" w:themeColor="text1"/>
          <w:sz w:val="24"/>
          <w:szCs w:val="24"/>
          <w:lang w:eastAsia="en-US"/>
        </w:rPr>
        <w:t xml:space="preserve">considera </w:t>
      </w:r>
      <w:r w:rsidR="00A3582E">
        <w:rPr>
          <w:rFonts w:ascii="Arial" w:hAnsi="Arial" w:cs="Arial"/>
          <w:color w:val="000000" w:themeColor="text1"/>
          <w:sz w:val="24"/>
          <w:szCs w:val="24"/>
          <w:lang w:eastAsia="en-US"/>
        </w:rPr>
        <w:t xml:space="preserve">que previo a analizar el fondo del presente asunto, es </w:t>
      </w:r>
      <w:r w:rsidR="001C2400" w:rsidRPr="000031FF">
        <w:rPr>
          <w:rFonts w:ascii="Arial" w:hAnsi="Arial" w:cs="Arial"/>
          <w:color w:val="000000" w:themeColor="text1"/>
          <w:sz w:val="24"/>
          <w:szCs w:val="24"/>
          <w:lang w:eastAsia="en-US"/>
        </w:rPr>
        <w:t xml:space="preserve">necesario </w:t>
      </w:r>
      <w:r w:rsidR="000031FF" w:rsidRPr="000031FF">
        <w:rPr>
          <w:rFonts w:ascii="Arial" w:hAnsi="Arial" w:cs="Arial"/>
          <w:color w:val="000000" w:themeColor="text1"/>
          <w:sz w:val="24"/>
          <w:szCs w:val="24"/>
          <w:lang w:eastAsia="en-US"/>
        </w:rPr>
        <w:t>tener</w:t>
      </w:r>
      <w:r w:rsidR="001C2400" w:rsidRPr="000031FF">
        <w:rPr>
          <w:rFonts w:ascii="Arial" w:hAnsi="Arial" w:cs="Arial"/>
          <w:color w:val="000000" w:themeColor="text1"/>
          <w:sz w:val="24"/>
          <w:szCs w:val="24"/>
          <w:lang w:eastAsia="en-US"/>
        </w:rPr>
        <w:t xml:space="preserve"> presente </w:t>
      </w:r>
      <w:r w:rsidR="00D82C70" w:rsidRPr="000031FF">
        <w:rPr>
          <w:rFonts w:ascii="Arial" w:hAnsi="Arial" w:cs="Arial"/>
          <w:color w:val="000000" w:themeColor="text1"/>
          <w:sz w:val="24"/>
          <w:szCs w:val="24"/>
          <w:lang w:eastAsia="en-US"/>
        </w:rPr>
        <w:t xml:space="preserve">el </w:t>
      </w:r>
      <w:r w:rsidR="000031FF" w:rsidRPr="000031FF">
        <w:rPr>
          <w:rFonts w:ascii="Arial" w:hAnsi="Arial" w:cs="Arial"/>
          <w:color w:val="000000" w:themeColor="text1"/>
          <w:sz w:val="24"/>
          <w:szCs w:val="24"/>
          <w:lang w:eastAsia="en-US"/>
        </w:rPr>
        <w:t>juicio</w:t>
      </w:r>
      <w:r w:rsidR="00D82C70" w:rsidRPr="000031FF">
        <w:rPr>
          <w:rFonts w:ascii="Arial" w:hAnsi="Arial" w:cs="Arial"/>
          <w:color w:val="000000" w:themeColor="text1"/>
          <w:sz w:val="24"/>
          <w:szCs w:val="24"/>
          <w:lang w:eastAsia="en-US"/>
        </w:rPr>
        <w:t xml:space="preserve"> </w:t>
      </w:r>
      <w:r w:rsidR="00A3582E">
        <w:rPr>
          <w:rFonts w:ascii="Arial" w:hAnsi="Arial" w:cs="Arial"/>
          <w:color w:val="000000" w:themeColor="text1"/>
          <w:sz w:val="24"/>
          <w:szCs w:val="24"/>
          <w:lang w:eastAsia="en-US"/>
        </w:rPr>
        <w:t>(</w:t>
      </w:r>
      <w:r w:rsidR="00D82C70" w:rsidRPr="000031FF">
        <w:rPr>
          <w:rFonts w:ascii="Arial" w:hAnsi="Arial" w:cs="Arial"/>
          <w:color w:val="000000" w:themeColor="text1"/>
          <w:sz w:val="24"/>
          <w:szCs w:val="24"/>
          <w:shd w:val="clear" w:color="auto" w:fill="FFFFFF"/>
        </w:rPr>
        <w:t>TEEA-JDC-113/2021</w:t>
      </w:r>
      <w:r w:rsidR="00A3582E">
        <w:rPr>
          <w:rFonts w:ascii="Arial" w:hAnsi="Arial" w:cs="Arial"/>
          <w:color w:val="000000" w:themeColor="text1"/>
          <w:sz w:val="24"/>
          <w:szCs w:val="24"/>
          <w:shd w:val="clear" w:color="auto" w:fill="FFFFFF"/>
        </w:rPr>
        <w:t>)</w:t>
      </w:r>
      <w:r w:rsidR="000E0AD1">
        <w:rPr>
          <w:rFonts w:ascii="Arial" w:hAnsi="Arial" w:cs="Arial"/>
          <w:color w:val="000000" w:themeColor="text1"/>
          <w:sz w:val="24"/>
          <w:szCs w:val="24"/>
          <w:shd w:val="clear" w:color="auto" w:fill="FFFFFF"/>
        </w:rPr>
        <w:t>,</w:t>
      </w:r>
      <w:r w:rsidR="00A3582E">
        <w:rPr>
          <w:rFonts w:ascii="Arial" w:hAnsi="Arial" w:cs="Arial"/>
          <w:color w:val="000000" w:themeColor="text1"/>
          <w:sz w:val="24"/>
          <w:szCs w:val="24"/>
          <w:shd w:val="clear" w:color="auto" w:fill="FFFFFF"/>
        </w:rPr>
        <w:t xml:space="preserve"> e</w:t>
      </w:r>
      <w:r w:rsidR="00D82C70" w:rsidRPr="000031FF">
        <w:rPr>
          <w:rFonts w:ascii="Arial" w:hAnsi="Arial" w:cs="Arial"/>
          <w:color w:val="000000" w:themeColor="text1"/>
          <w:sz w:val="24"/>
          <w:szCs w:val="24"/>
          <w:shd w:val="clear" w:color="auto" w:fill="FFFFFF"/>
        </w:rPr>
        <w:t xml:space="preserve">n el cual, la </w:t>
      </w:r>
      <w:r w:rsidR="000031FF" w:rsidRPr="000031FF">
        <w:rPr>
          <w:rFonts w:ascii="Arial" w:hAnsi="Arial" w:cs="Arial"/>
          <w:color w:val="000000" w:themeColor="text1"/>
          <w:sz w:val="24"/>
          <w:szCs w:val="24"/>
          <w:shd w:val="clear" w:color="auto" w:fill="FFFFFF"/>
        </w:rPr>
        <w:t>promovente</w:t>
      </w:r>
      <w:r w:rsidR="00D82C70" w:rsidRPr="000031FF">
        <w:rPr>
          <w:rFonts w:ascii="Arial" w:hAnsi="Arial" w:cs="Arial"/>
          <w:color w:val="000000" w:themeColor="text1"/>
          <w:sz w:val="24"/>
          <w:szCs w:val="24"/>
          <w:shd w:val="clear" w:color="auto" w:fill="FFFFFF"/>
        </w:rPr>
        <w:t xml:space="preserve"> </w:t>
      </w:r>
      <w:r w:rsidR="000031FF" w:rsidRPr="000031FF">
        <w:rPr>
          <w:rFonts w:ascii="Arial" w:hAnsi="Arial" w:cs="Arial"/>
          <w:color w:val="000000" w:themeColor="text1"/>
          <w:sz w:val="24"/>
          <w:szCs w:val="24"/>
          <w:shd w:val="clear" w:color="auto" w:fill="FFFFFF"/>
        </w:rPr>
        <w:t>fungió</w:t>
      </w:r>
      <w:r w:rsidR="00D82C70" w:rsidRPr="000031FF">
        <w:rPr>
          <w:rFonts w:ascii="Arial" w:hAnsi="Arial" w:cs="Arial"/>
          <w:color w:val="000000" w:themeColor="text1"/>
          <w:sz w:val="24"/>
          <w:szCs w:val="24"/>
          <w:shd w:val="clear" w:color="auto" w:fill="FFFFFF"/>
        </w:rPr>
        <w:t xml:space="preserve"> como parte actora. </w:t>
      </w:r>
    </w:p>
    <w:p w14:paraId="4EC37738" w14:textId="77777777" w:rsidR="00A3582E" w:rsidRDefault="00A3582E" w:rsidP="00D321FF">
      <w:pPr>
        <w:pStyle w:val="Sinespaciado"/>
        <w:rPr>
          <w:shd w:val="clear" w:color="auto" w:fill="FFFFFF"/>
        </w:rPr>
      </w:pPr>
    </w:p>
    <w:p w14:paraId="59991232" w14:textId="7C5A8F39" w:rsidR="004C4BF9" w:rsidRPr="000031FF" w:rsidRDefault="00D82C70" w:rsidP="00D82C70">
      <w:pPr>
        <w:spacing w:line="360" w:lineRule="auto"/>
        <w:jc w:val="both"/>
        <w:rPr>
          <w:rFonts w:ascii="Arial" w:hAnsi="Arial" w:cs="Arial"/>
          <w:color w:val="000000" w:themeColor="text1"/>
          <w:sz w:val="24"/>
          <w:szCs w:val="24"/>
          <w:shd w:val="clear" w:color="auto" w:fill="FFFFFF"/>
        </w:rPr>
      </w:pPr>
      <w:r w:rsidRPr="000031FF">
        <w:rPr>
          <w:rFonts w:ascii="Arial" w:hAnsi="Arial" w:cs="Arial"/>
          <w:color w:val="000000" w:themeColor="text1"/>
          <w:sz w:val="24"/>
          <w:szCs w:val="24"/>
          <w:shd w:val="clear" w:color="auto" w:fill="FFFFFF"/>
        </w:rPr>
        <w:t xml:space="preserve">El origen de la cadena impugnativa inició con la </w:t>
      </w:r>
      <w:r w:rsidR="000031FF" w:rsidRPr="000031FF">
        <w:rPr>
          <w:rFonts w:ascii="Arial" w:hAnsi="Arial" w:cs="Arial"/>
          <w:color w:val="000000" w:themeColor="text1"/>
          <w:sz w:val="24"/>
          <w:szCs w:val="24"/>
          <w:shd w:val="clear" w:color="auto" w:fill="FFFFFF"/>
        </w:rPr>
        <w:t>resolución</w:t>
      </w:r>
      <w:r w:rsidRPr="000031FF">
        <w:rPr>
          <w:rFonts w:ascii="Arial" w:hAnsi="Arial" w:cs="Arial"/>
          <w:color w:val="000000" w:themeColor="text1"/>
          <w:sz w:val="24"/>
          <w:szCs w:val="24"/>
          <w:shd w:val="clear" w:color="auto" w:fill="FFFFFF"/>
        </w:rPr>
        <w:t xml:space="preserve"> del órgano de justicia del PRI, en la qu</w:t>
      </w:r>
      <w:r w:rsidR="000031FF">
        <w:rPr>
          <w:rFonts w:ascii="Arial" w:hAnsi="Arial" w:cs="Arial"/>
          <w:color w:val="000000" w:themeColor="text1"/>
          <w:sz w:val="24"/>
          <w:szCs w:val="24"/>
          <w:shd w:val="clear" w:color="auto" w:fill="FFFFFF"/>
        </w:rPr>
        <w:t>e</w:t>
      </w:r>
      <w:r w:rsidRPr="000031FF">
        <w:rPr>
          <w:rFonts w:ascii="Arial" w:hAnsi="Arial" w:cs="Arial"/>
          <w:color w:val="000000" w:themeColor="text1"/>
          <w:sz w:val="24"/>
          <w:szCs w:val="24"/>
          <w:shd w:val="clear" w:color="auto" w:fill="FFFFFF"/>
        </w:rPr>
        <w:t xml:space="preserve"> </w:t>
      </w:r>
      <w:r w:rsidR="00A3582E">
        <w:rPr>
          <w:rFonts w:ascii="Arial" w:hAnsi="Arial" w:cs="Arial"/>
          <w:color w:val="000000" w:themeColor="text1"/>
          <w:sz w:val="24"/>
          <w:szCs w:val="24"/>
          <w:shd w:val="clear" w:color="auto" w:fill="FFFFFF"/>
        </w:rPr>
        <w:t xml:space="preserve">se </w:t>
      </w:r>
      <w:r w:rsidR="000031FF" w:rsidRPr="000031FF">
        <w:rPr>
          <w:rFonts w:ascii="Arial" w:hAnsi="Arial" w:cs="Arial"/>
          <w:color w:val="000000" w:themeColor="text1"/>
          <w:sz w:val="24"/>
          <w:szCs w:val="24"/>
          <w:shd w:val="clear" w:color="auto" w:fill="FFFFFF"/>
        </w:rPr>
        <w:t>conf</w:t>
      </w:r>
      <w:r w:rsidR="000031FF">
        <w:rPr>
          <w:rFonts w:ascii="Arial" w:hAnsi="Arial" w:cs="Arial"/>
          <w:color w:val="000000" w:themeColor="text1"/>
          <w:sz w:val="24"/>
          <w:szCs w:val="24"/>
          <w:shd w:val="clear" w:color="auto" w:fill="FFFFFF"/>
        </w:rPr>
        <w:t>irmó</w:t>
      </w:r>
      <w:r w:rsidRPr="000031FF">
        <w:rPr>
          <w:rFonts w:ascii="Arial" w:hAnsi="Arial" w:cs="Arial"/>
          <w:color w:val="000000" w:themeColor="text1"/>
          <w:sz w:val="24"/>
          <w:szCs w:val="24"/>
          <w:shd w:val="clear" w:color="auto" w:fill="FFFFFF"/>
        </w:rPr>
        <w:t xml:space="preserve"> la </w:t>
      </w:r>
      <w:r w:rsidR="000031FF" w:rsidRPr="000031FF">
        <w:rPr>
          <w:rFonts w:ascii="Arial" w:hAnsi="Arial" w:cs="Arial"/>
          <w:color w:val="000000" w:themeColor="text1"/>
          <w:sz w:val="24"/>
          <w:szCs w:val="24"/>
          <w:shd w:val="clear" w:color="auto" w:fill="FFFFFF"/>
        </w:rPr>
        <w:t>lista</w:t>
      </w:r>
      <w:r w:rsidRPr="000031FF">
        <w:rPr>
          <w:rFonts w:ascii="Arial" w:hAnsi="Arial" w:cs="Arial"/>
          <w:color w:val="000000" w:themeColor="text1"/>
          <w:sz w:val="24"/>
          <w:szCs w:val="24"/>
          <w:shd w:val="clear" w:color="auto" w:fill="FFFFFF"/>
        </w:rPr>
        <w:t xml:space="preserve"> de la </w:t>
      </w:r>
      <w:r w:rsidR="000031FF" w:rsidRPr="000031FF">
        <w:rPr>
          <w:rFonts w:ascii="Arial" w:hAnsi="Arial" w:cs="Arial"/>
          <w:color w:val="000000" w:themeColor="text1"/>
          <w:sz w:val="24"/>
          <w:szCs w:val="24"/>
          <w:shd w:val="clear" w:color="auto" w:fill="FFFFFF"/>
        </w:rPr>
        <w:t>Comisión</w:t>
      </w:r>
      <w:r w:rsidRPr="000031FF">
        <w:rPr>
          <w:rFonts w:ascii="Arial" w:hAnsi="Arial" w:cs="Arial"/>
          <w:color w:val="000000" w:themeColor="text1"/>
          <w:sz w:val="24"/>
          <w:szCs w:val="24"/>
          <w:shd w:val="clear" w:color="auto" w:fill="FFFFFF"/>
        </w:rPr>
        <w:t xml:space="preserve"> Permanente del </w:t>
      </w:r>
      <w:r w:rsidR="000031FF">
        <w:rPr>
          <w:rFonts w:ascii="Arial" w:hAnsi="Arial" w:cs="Arial"/>
          <w:color w:val="000000" w:themeColor="text1"/>
          <w:sz w:val="24"/>
          <w:szCs w:val="24"/>
          <w:shd w:val="clear" w:color="auto" w:fill="FFFFFF"/>
        </w:rPr>
        <w:t xml:space="preserve">Consejo </w:t>
      </w:r>
      <w:r w:rsidR="000031FF" w:rsidRPr="000031FF">
        <w:rPr>
          <w:rFonts w:ascii="Arial" w:hAnsi="Arial" w:cs="Arial"/>
          <w:color w:val="000000" w:themeColor="text1"/>
          <w:sz w:val="24"/>
          <w:szCs w:val="24"/>
          <w:shd w:val="clear" w:color="auto" w:fill="FFFFFF"/>
        </w:rPr>
        <w:t>Político</w:t>
      </w:r>
      <w:r w:rsidRPr="000031FF">
        <w:rPr>
          <w:rFonts w:ascii="Arial" w:hAnsi="Arial" w:cs="Arial"/>
          <w:color w:val="000000" w:themeColor="text1"/>
          <w:sz w:val="24"/>
          <w:szCs w:val="24"/>
          <w:shd w:val="clear" w:color="auto" w:fill="FFFFFF"/>
        </w:rPr>
        <w:t xml:space="preserve"> Estatal de</w:t>
      </w:r>
      <w:r w:rsidR="00D321FF">
        <w:rPr>
          <w:rFonts w:ascii="Arial" w:hAnsi="Arial" w:cs="Arial"/>
          <w:color w:val="000000" w:themeColor="text1"/>
          <w:sz w:val="24"/>
          <w:szCs w:val="24"/>
          <w:shd w:val="clear" w:color="auto" w:fill="FFFFFF"/>
        </w:rPr>
        <w:t xml:space="preserve"> tal partido</w:t>
      </w:r>
      <w:r w:rsidRPr="000031FF">
        <w:rPr>
          <w:rFonts w:ascii="Arial" w:hAnsi="Arial" w:cs="Arial"/>
          <w:color w:val="000000" w:themeColor="text1"/>
          <w:sz w:val="24"/>
          <w:szCs w:val="24"/>
          <w:shd w:val="clear" w:color="auto" w:fill="FFFFFF"/>
        </w:rPr>
        <w:t xml:space="preserve"> que, entre otra</w:t>
      </w:r>
      <w:r w:rsidR="00D321FF">
        <w:rPr>
          <w:rFonts w:ascii="Arial" w:hAnsi="Arial" w:cs="Arial"/>
          <w:color w:val="000000" w:themeColor="text1"/>
          <w:sz w:val="24"/>
          <w:szCs w:val="24"/>
          <w:shd w:val="clear" w:color="auto" w:fill="FFFFFF"/>
        </w:rPr>
        <w:t>s</w:t>
      </w:r>
      <w:r w:rsidRPr="000031FF">
        <w:rPr>
          <w:rFonts w:ascii="Arial" w:hAnsi="Arial" w:cs="Arial"/>
          <w:color w:val="000000" w:themeColor="text1"/>
          <w:sz w:val="24"/>
          <w:szCs w:val="24"/>
          <w:shd w:val="clear" w:color="auto" w:fill="FFFFFF"/>
        </w:rPr>
        <w:t xml:space="preserve"> cuestiones, tuvo por objeto designar a la recurrente como regidora por RP en la </w:t>
      </w:r>
      <w:r w:rsidR="000031FF" w:rsidRPr="000031FF">
        <w:rPr>
          <w:rFonts w:ascii="Arial" w:hAnsi="Arial" w:cs="Arial"/>
          <w:color w:val="000000" w:themeColor="text1"/>
          <w:sz w:val="24"/>
          <w:szCs w:val="24"/>
          <w:shd w:val="clear" w:color="auto" w:fill="FFFFFF"/>
        </w:rPr>
        <w:t>posición</w:t>
      </w:r>
      <w:r w:rsidRPr="000031FF">
        <w:rPr>
          <w:rFonts w:ascii="Arial" w:hAnsi="Arial" w:cs="Arial"/>
          <w:color w:val="000000" w:themeColor="text1"/>
          <w:sz w:val="24"/>
          <w:szCs w:val="24"/>
          <w:shd w:val="clear" w:color="auto" w:fill="FFFFFF"/>
        </w:rPr>
        <w:t xml:space="preserve"> 7, al considerar que fue correcto que se hubiese designado en tal posición, dado que el acuerdo que orden</w:t>
      </w:r>
      <w:r w:rsidR="00A3582E">
        <w:rPr>
          <w:rFonts w:ascii="Arial" w:hAnsi="Arial" w:cs="Arial"/>
          <w:color w:val="000000" w:themeColor="text1"/>
          <w:sz w:val="24"/>
          <w:szCs w:val="24"/>
          <w:shd w:val="clear" w:color="auto" w:fill="FFFFFF"/>
        </w:rPr>
        <w:t>ó</w:t>
      </w:r>
      <w:r w:rsidRPr="000031FF">
        <w:rPr>
          <w:rFonts w:ascii="Arial" w:hAnsi="Arial" w:cs="Arial"/>
          <w:color w:val="000000" w:themeColor="text1"/>
          <w:sz w:val="24"/>
          <w:szCs w:val="24"/>
          <w:shd w:val="clear" w:color="auto" w:fill="FFFFFF"/>
        </w:rPr>
        <w:t xml:space="preserve"> </w:t>
      </w:r>
      <w:r w:rsidR="00A3582E">
        <w:rPr>
          <w:rFonts w:ascii="Arial" w:hAnsi="Arial" w:cs="Arial"/>
          <w:color w:val="000000" w:themeColor="text1"/>
          <w:sz w:val="24"/>
          <w:szCs w:val="24"/>
          <w:shd w:val="clear" w:color="auto" w:fill="FFFFFF"/>
        </w:rPr>
        <w:t xml:space="preserve">las </w:t>
      </w:r>
      <w:r w:rsidRPr="000031FF">
        <w:rPr>
          <w:rFonts w:ascii="Arial" w:hAnsi="Arial" w:cs="Arial"/>
          <w:color w:val="000000" w:themeColor="text1"/>
          <w:sz w:val="24"/>
          <w:szCs w:val="24"/>
          <w:shd w:val="clear" w:color="auto" w:fill="FFFFFF"/>
        </w:rPr>
        <w:t>cuotas en favor de dicho grupo, no estableció mayores exigencia</w:t>
      </w:r>
      <w:r w:rsidR="00D321FF">
        <w:rPr>
          <w:rFonts w:ascii="Arial" w:hAnsi="Arial" w:cs="Arial"/>
          <w:color w:val="000000" w:themeColor="text1"/>
          <w:sz w:val="24"/>
          <w:szCs w:val="24"/>
          <w:shd w:val="clear" w:color="auto" w:fill="FFFFFF"/>
        </w:rPr>
        <w:t>s</w:t>
      </w:r>
      <w:r w:rsidRPr="000031FF">
        <w:rPr>
          <w:rFonts w:ascii="Arial" w:hAnsi="Arial" w:cs="Arial"/>
          <w:color w:val="000000" w:themeColor="text1"/>
          <w:sz w:val="24"/>
          <w:szCs w:val="24"/>
          <w:shd w:val="clear" w:color="auto" w:fill="FFFFFF"/>
        </w:rPr>
        <w:t xml:space="preserve"> o condiciones para los instituto </w:t>
      </w:r>
      <w:r w:rsidR="000031FF" w:rsidRPr="000031FF">
        <w:rPr>
          <w:rFonts w:ascii="Arial" w:hAnsi="Arial" w:cs="Arial"/>
          <w:color w:val="000000" w:themeColor="text1"/>
          <w:sz w:val="24"/>
          <w:szCs w:val="24"/>
          <w:shd w:val="clear" w:color="auto" w:fill="FFFFFF"/>
        </w:rPr>
        <w:t>políticos</w:t>
      </w:r>
      <w:r w:rsidR="007F78EE" w:rsidRPr="000031FF">
        <w:rPr>
          <w:rFonts w:ascii="Arial" w:hAnsi="Arial" w:cs="Arial"/>
          <w:color w:val="000000" w:themeColor="text1"/>
          <w:sz w:val="24"/>
          <w:szCs w:val="24"/>
          <w:shd w:val="clear" w:color="auto" w:fill="FFFFFF"/>
        </w:rPr>
        <w:t xml:space="preserve"> y, por tanto, quedaba en su facultad </w:t>
      </w:r>
      <w:r w:rsidR="000031FF" w:rsidRPr="000031FF">
        <w:rPr>
          <w:rFonts w:ascii="Arial" w:hAnsi="Arial" w:cs="Arial"/>
          <w:color w:val="000000" w:themeColor="text1"/>
          <w:sz w:val="24"/>
          <w:szCs w:val="24"/>
          <w:shd w:val="clear" w:color="auto" w:fill="FFFFFF"/>
        </w:rPr>
        <w:t>autoorganizativa</w:t>
      </w:r>
      <w:r w:rsidR="00A3582E">
        <w:rPr>
          <w:rFonts w:ascii="Arial" w:hAnsi="Arial" w:cs="Arial"/>
          <w:color w:val="000000" w:themeColor="text1"/>
          <w:sz w:val="24"/>
          <w:szCs w:val="24"/>
          <w:shd w:val="clear" w:color="auto" w:fill="FFFFFF"/>
        </w:rPr>
        <w:t xml:space="preserve"> tal cuestión. </w:t>
      </w:r>
    </w:p>
    <w:p w14:paraId="057F6D85" w14:textId="77777777" w:rsidR="00285BD8" w:rsidRDefault="00285BD8" w:rsidP="00F16E9F">
      <w:pPr>
        <w:pStyle w:val="Sinespaciado"/>
        <w:rPr>
          <w:shd w:val="clear" w:color="auto" w:fill="FFFFFF"/>
        </w:rPr>
      </w:pPr>
    </w:p>
    <w:p w14:paraId="2BE5A71B" w14:textId="26F0F8A4" w:rsidR="00D82C70" w:rsidRPr="000031FF" w:rsidRDefault="000031FF" w:rsidP="00D82C70">
      <w:pPr>
        <w:spacing w:line="360" w:lineRule="auto"/>
        <w:jc w:val="both"/>
        <w:rPr>
          <w:rFonts w:ascii="Arial" w:hAnsi="Arial" w:cs="Arial"/>
          <w:color w:val="000000" w:themeColor="text1"/>
          <w:sz w:val="24"/>
          <w:szCs w:val="24"/>
          <w:shd w:val="clear" w:color="auto" w:fill="FFFFFF"/>
        </w:rPr>
      </w:pPr>
      <w:r w:rsidRPr="000031FF">
        <w:rPr>
          <w:rFonts w:ascii="Arial" w:hAnsi="Arial" w:cs="Arial"/>
          <w:color w:val="000000" w:themeColor="text1"/>
          <w:sz w:val="24"/>
          <w:szCs w:val="24"/>
          <w:shd w:val="clear" w:color="auto" w:fill="FFFFFF"/>
        </w:rPr>
        <w:t>Inconforme</w:t>
      </w:r>
      <w:r w:rsidR="00D82C70" w:rsidRPr="000031FF">
        <w:rPr>
          <w:rFonts w:ascii="Arial" w:hAnsi="Arial" w:cs="Arial"/>
          <w:color w:val="000000" w:themeColor="text1"/>
          <w:sz w:val="24"/>
          <w:szCs w:val="24"/>
          <w:shd w:val="clear" w:color="auto" w:fill="FFFFFF"/>
        </w:rPr>
        <w:t xml:space="preserve">, la </w:t>
      </w:r>
      <w:r w:rsidRPr="000031FF">
        <w:rPr>
          <w:rFonts w:ascii="Arial" w:hAnsi="Arial" w:cs="Arial"/>
          <w:color w:val="000000" w:themeColor="text1"/>
          <w:sz w:val="24"/>
          <w:szCs w:val="24"/>
          <w:shd w:val="clear" w:color="auto" w:fill="FFFFFF"/>
        </w:rPr>
        <w:t>promovente</w:t>
      </w:r>
      <w:r w:rsidR="00D82C70" w:rsidRPr="000031FF">
        <w:rPr>
          <w:rFonts w:ascii="Arial" w:hAnsi="Arial" w:cs="Arial"/>
          <w:color w:val="000000" w:themeColor="text1"/>
          <w:sz w:val="24"/>
          <w:szCs w:val="24"/>
          <w:shd w:val="clear" w:color="auto" w:fill="FFFFFF"/>
        </w:rPr>
        <w:t xml:space="preserve"> </w:t>
      </w:r>
      <w:r w:rsidR="00A3582E" w:rsidRPr="000031FF">
        <w:rPr>
          <w:rFonts w:ascii="Arial" w:hAnsi="Arial" w:cs="Arial"/>
          <w:color w:val="000000" w:themeColor="text1"/>
          <w:sz w:val="24"/>
          <w:szCs w:val="24"/>
          <w:shd w:val="clear" w:color="auto" w:fill="FFFFFF"/>
        </w:rPr>
        <w:t>c</w:t>
      </w:r>
      <w:r w:rsidR="00A3582E">
        <w:rPr>
          <w:rFonts w:ascii="Arial" w:hAnsi="Arial" w:cs="Arial"/>
          <w:color w:val="000000" w:themeColor="text1"/>
          <w:sz w:val="24"/>
          <w:szCs w:val="24"/>
          <w:shd w:val="clear" w:color="auto" w:fill="FFFFFF"/>
        </w:rPr>
        <w:t>ontrovirtió</w:t>
      </w:r>
      <w:r w:rsidR="00D82C70" w:rsidRPr="000031FF">
        <w:rPr>
          <w:rFonts w:ascii="Arial" w:hAnsi="Arial" w:cs="Arial"/>
          <w:color w:val="000000" w:themeColor="text1"/>
          <w:sz w:val="24"/>
          <w:szCs w:val="24"/>
          <w:shd w:val="clear" w:color="auto" w:fill="FFFFFF"/>
        </w:rPr>
        <w:t xml:space="preserve"> la </w:t>
      </w:r>
      <w:r w:rsidRPr="000031FF">
        <w:rPr>
          <w:rFonts w:ascii="Arial" w:hAnsi="Arial" w:cs="Arial"/>
          <w:color w:val="000000" w:themeColor="text1"/>
          <w:sz w:val="24"/>
          <w:szCs w:val="24"/>
          <w:shd w:val="clear" w:color="auto" w:fill="FFFFFF"/>
        </w:rPr>
        <w:t>resolución</w:t>
      </w:r>
      <w:r w:rsidR="00D82C70" w:rsidRPr="000031FF">
        <w:rPr>
          <w:rFonts w:ascii="Arial" w:hAnsi="Arial" w:cs="Arial"/>
          <w:color w:val="000000" w:themeColor="text1"/>
          <w:sz w:val="24"/>
          <w:szCs w:val="24"/>
          <w:shd w:val="clear" w:color="auto" w:fill="FFFFFF"/>
        </w:rPr>
        <w:t xml:space="preserve"> </w:t>
      </w:r>
      <w:r w:rsidRPr="000031FF">
        <w:rPr>
          <w:rFonts w:ascii="Arial" w:hAnsi="Arial" w:cs="Arial"/>
          <w:color w:val="000000" w:themeColor="text1"/>
          <w:sz w:val="24"/>
          <w:szCs w:val="24"/>
          <w:shd w:val="clear" w:color="auto" w:fill="FFFFFF"/>
        </w:rPr>
        <w:t>partidista</w:t>
      </w:r>
      <w:r w:rsidR="00D82C70" w:rsidRPr="000031FF">
        <w:rPr>
          <w:rFonts w:ascii="Arial" w:hAnsi="Arial" w:cs="Arial"/>
          <w:color w:val="000000" w:themeColor="text1"/>
          <w:sz w:val="24"/>
          <w:szCs w:val="24"/>
          <w:shd w:val="clear" w:color="auto" w:fill="FFFFFF"/>
        </w:rPr>
        <w:t xml:space="preserve"> ante</w:t>
      </w:r>
      <w:r>
        <w:rPr>
          <w:rFonts w:ascii="Arial" w:hAnsi="Arial" w:cs="Arial"/>
          <w:color w:val="000000" w:themeColor="text1"/>
          <w:sz w:val="24"/>
          <w:szCs w:val="24"/>
          <w:shd w:val="clear" w:color="auto" w:fill="FFFFFF"/>
        </w:rPr>
        <w:t xml:space="preserve"> este Tribunal</w:t>
      </w:r>
      <w:r w:rsidR="00D82C70" w:rsidRPr="000031FF">
        <w:rPr>
          <w:rFonts w:ascii="Arial" w:hAnsi="Arial" w:cs="Arial"/>
          <w:color w:val="000000" w:themeColor="text1"/>
          <w:sz w:val="24"/>
          <w:szCs w:val="24"/>
          <w:shd w:val="clear" w:color="auto" w:fill="FFFFFF"/>
        </w:rPr>
        <w:t xml:space="preserve">, quien </w:t>
      </w:r>
      <w:r w:rsidRPr="000031FF">
        <w:rPr>
          <w:rFonts w:ascii="Arial" w:hAnsi="Arial" w:cs="Arial"/>
          <w:color w:val="000000" w:themeColor="text1"/>
          <w:sz w:val="24"/>
          <w:szCs w:val="24"/>
          <w:shd w:val="clear" w:color="auto" w:fill="FFFFFF"/>
        </w:rPr>
        <w:t>conf</w:t>
      </w:r>
      <w:r>
        <w:rPr>
          <w:rFonts w:ascii="Arial" w:hAnsi="Arial" w:cs="Arial"/>
          <w:color w:val="000000" w:themeColor="text1"/>
          <w:sz w:val="24"/>
          <w:szCs w:val="24"/>
          <w:shd w:val="clear" w:color="auto" w:fill="FFFFFF"/>
        </w:rPr>
        <w:t>i</w:t>
      </w:r>
      <w:r w:rsidRPr="000031FF">
        <w:rPr>
          <w:rFonts w:ascii="Arial" w:hAnsi="Arial" w:cs="Arial"/>
          <w:color w:val="000000" w:themeColor="text1"/>
          <w:sz w:val="24"/>
          <w:szCs w:val="24"/>
          <w:shd w:val="clear" w:color="auto" w:fill="FFFFFF"/>
        </w:rPr>
        <w:t>rm</w:t>
      </w:r>
      <w:r w:rsidR="00D321FF">
        <w:rPr>
          <w:rFonts w:ascii="Arial" w:hAnsi="Arial" w:cs="Arial"/>
          <w:color w:val="000000" w:themeColor="text1"/>
          <w:sz w:val="24"/>
          <w:szCs w:val="24"/>
          <w:shd w:val="clear" w:color="auto" w:fill="FFFFFF"/>
        </w:rPr>
        <w:t>ó</w:t>
      </w:r>
      <w:r w:rsidR="00D82C70" w:rsidRPr="000031FF">
        <w:rPr>
          <w:rFonts w:ascii="Arial" w:hAnsi="Arial" w:cs="Arial"/>
          <w:color w:val="000000" w:themeColor="text1"/>
          <w:sz w:val="24"/>
          <w:szCs w:val="24"/>
          <w:shd w:val="clear" w:color="auto" w:fill="FFFFFF"/>
        </w:rPr>
        <w:t xml:space="preserve"> lo resuelto p</w:t>
      </w:r>
      <w:r w:rsidR="00A3582E">
        <w:rPr>
          <w:rFonts w:ascii="Arial" w:hAnsi="Arial" w:cs="Arial"/>
          <w:color w:val="000000" w:themeColor="text1"/>
          <w:sz w:val="24"/>
          <w:szCs w:val="24"/>
          <w:shd w:val="clear" w:color="auto" w:fill="FFFFFF"/>
        </w:rPr>
        <w:t>or</w:t>
      </w:r>
      <w:r w:rsidR="00D82C70" w:rsidRPr="000031FF">
        <w:rPr>
          <w:rFonts w:ascii="Arial" w:hAnsi="Arial" w:cs="Arial"/>
          <w:color w:val="000000" w:themeColor="text1"/>
          <w:sz w:val="24"/>
          <w:szCs w:val="24"/>
          <w:shd w:val="clear" w:color="auto" w:fill="FFFFFF"/>
        </w:rPr>
        <w:t xml:space="preserve"> la instancia </w:t>
      </w:r>
      <w:r w:rsidRPr="000031FF">
        <w:rPr>
          <w:rFonts w:ascii="Arial" w:hAnsi="Arial" w:cs="Arial"/>
          <w:color w:val="000000" w:themeColor="text1"/>
          <w:sz w:val="24"/>
          <w:szCs w:val="24"/>
          <w:shd w:val="clear" w:color="auto" w:fill="FFFFFF"/>
        </w:rPr>
        <w:t>partidista</w:t>
      </w:r>
      <w:r w:rsidR="00D82C70" w:rsidRPr="000031FF">
        <w:rPr>
          <w:rFonts w:ascii="Arial" w:hAnsi="Arial" w:cs="Arial"/>
          <w:color w:val="000000" w:themeColor="text1"/>
          <w:sz w:val="24"/>
          <w:szCs w:val="24"/>
          <w:shd w:val="clear" w:color="auto" w:fill="FFFFFF"/>
        </w:rPr>
        <w:t xml:space="preserve">, el estimar que tal </w:t>
      </w:r>
      <w:r w:rsidRPr="000031FF">
        <w:rPr>
          <w:rFonts w:ascii="Arial" w:hAnsi="Arial" w:cs="Arial"/>
          <w:color w:val="000000" w:themeColor="text1"/>
          <w:sz w:val="24"/>
          <w:szCs w:val="24"/>
          <w:shd w:val="clear" w:color="auto" w:fill="FFFFFF"/>
        </w:rPr>
        <w:t>designación</w:t>
      </w:r>
      <w:r w:rsidR="00D82C70" w:rsidRPr="000031FF">
        <w:rPr>
          <w:rFonts w:ascii="Arial" w:hAnsi="Arial" w:cs="Arial"/>
          <w:color w:val="000000" w:themeColor="text1"/>
          <w:sz w:val="24"/>
          <w:szCs w:val="24"/>
          <w:shd w:val="clear" w:color="auto" w:fill="FFFFFF"/>
        </w:rPr>
        <w:t xml:space="preserve"> se realizó de acuerdo a la auto</w:t>
      </w:r>
      <w:r w:rsidR="00D24CB0">
        <w:rPr>
          <w:rFonts w:ascii="Arial" w:hAnsi="Arial" w:cs="Arial"/>
          <w:color w:val="000000" w:themeColor="text1"/>
          <w:sz w:val="24"/>
          <w:szCs w:val="24"/>
          <w:shd w:val="clear" w:color="auto" w:fill="FFFFFF"/>
        </w:rPr>
        <w:t>o</w:t>
      </w:r>
      <w:r w:rsidR="00D82C70" w:rsidRPr="000031FF">
        <w:rPr>
          <w:rFonts w:ascii="Arial" w:hAnsi="Arial" w:cs="Arial"/>
          <w:color w:val="000000" w:themeColor="text1"/>
          <w:sz w:val="24"/>
          <w:szCs w:val="24"/>
          <w:shd w:val="clear" w:color="auto" w:fill="FFFFFF"/>
        </w:rPr>
        <w:t>r</w:t>
      </w:r>
      <w:r>
        <w:rPr>
          <w:rFonts w:ascii="Arial" w:hAnsi="Arial" w:cs="Arial"/>
          <w:color w:val="000000" w:themeColor="text1"/>
          <w:sz w:val="24"/>
          <w:szCs w:val="24"/>
          <w:shd w:val="clear" w:color="auto" w:fill="FFFFFF"/>
        </w:rPr>
        <w:t>ganización</w:t>
      </w:r>
      <w:r w:rsidR="00D82C70" w:rsidRPr="000031FF">
        <w:rPr>
          <w:rFonts w:ascii="Arial" w:hAnsi="Arial" w:cs="Arial"/>
          <w:color w:val="000000" w:themeColor="text1"/>
          <w:sz w:val="24"/>
          <w:szCs w:val="24"/>
          <w:shd w:val="clear" w:color="auto" w:fill="FFFFFF"/>
        </w:rPr>
        <w:t xml:space="preserve"> y discrecionalidad de</w:t>
      </w:r>
      <w:r w:rsidR="00A3582E">
        <w:rPr>
          <w:rFonts w:ascii="Arial" w:hAnsi="Arial" w:cs="Arial"/>
          <w:color w:val="000000" w:themeColor="text1"/>
          <w:sz w:val="24"/>
          <w:szCs w:val="24"/>
          <w:shd w:val="clear" w:color="auto" w:fill="FFFFFF"/>
        </w:rPr>
        <w:t xml:space="preserve">l </w:t>
      </w:r>
      <w:r w:rsidRPr="000031FF">
        <w:rPr>
          <w:rFonts w:ascii="Arial" w:hAnsi="Arial" w:cs="Arial"/>
          <w:color w:val="000000" w:themeColor="text1"/>
          <w:sz w:val="24"/>
          <w:szCs w:val="24"/>
          <w:shd w:val="clear" w:color="auto" w:fill="FFFFFF"/>
        </w:rPr>
        <w:t>partido</w:t>
      </w:r>
      <w:r w:rsidR="00D82C70" w:rsidRPr="000031FF">
        <w:rPr>
          <w:rFonts w:ascii="Arial" w:hAnsi="Arial" w:cs="Arial"/>
          <w:color w:val="000000" w:themeColor="text1"/>
          <w:sz w:val="24"/>
          <w:szCs w:val="24"/>
          <w:shd w:val="clear" w:color="auto" w:fill="FFFFFF"/>
        </w:rPr>
        <w:t xml:space="preserve"> político. En </w:t>
      </w:r>
      <w:r>
        <w:rPr>
          <w:rFonts w:ascii="Arial" w:hAnsi="Arial" w:cs="Arial"/>
          <w:color w:val="000000" w:themeColor="text1"/>
          <w:sz w:val="24"/>
          <w:szCs w:val="24"/>
          <w:shd w:val="clear" w:color="auto" w:fill="FFFFFF"/>
        </w:rPr>
        <w:t>desa</w:t>
      </w:r>
      <w:r w:rsidR="00D82C70" w:rsidRPr="000031FF">
        <w:rPr>
          <w:rFonts w:ascii="Arial" w:hAnsi="Arial" w:cs="Arial"/>
          <w:color w:val="000000" w:themeColor="text1"/>
          <w:sz w:val="24"/>
          <w:szCs w:val="24"/>
          <w:shd w:val="clear" w:color="auto" w:fill="FFFFFF"/>
        </w:rPr>
        <w:t>cuerdo, la recurrente cuestion</w:t>
      </w:r>
      <w:r w:rsidR="00D321FF">
        <w:rPr>
          <w:rFonts w:ascii="Arial" w:hAnsi="Arial" w:cs="Arial"/>
          <w:color w:val="000000" w:themeColor="text1"/>
          <w:sz w:val="24"/>
          <w:szCs w:val="24"/>
          <w:shd w:val="clear" w:color="auto" w:fill="FFFFFF"/>
        </w:rPr>
        <w:t>ó</w:t>
      </w:r>
      <w:r w:rsidR="00D82C70" w:rsidRPr="000031FF">
        <w:rPr>
          <w:rFonts w:ascii="Arial" w:hAnsi="Arial" w:cs="Arial"/>
          <w:color w:val="000000" w:themeColor="text1"/>
          <w:sz w:val="24"/>
          <w:szCs w:val="24"/>
          <w:shd w:val="clear" w:color="auto" w:fill="FFFFFF"/>
        </w:rPr>
        <w:t xml:space="preserve"> la </w:t>
      </w:r>
      <w:r w:rsidRPr="000031FF">
        <w:rPr>
          <w:rFonts w:ascii="Arial" w:hAnsi="Arial" w:cs="Arial"/>
          <w:color w:val="000000" w:themeColor="text1"/>
          <w:sz w:val="24"/>
          <w:szCs w:val="24"/>
          <w:shd w:val="clear" w:color="auto" w:fill="FFFFFF"/>
        </w:rPr>
        <w:t>referida</w:t>
      </w:r>
      <w:r w:rsidR="00D82C70" w:rsidRPr="000031FF">
        <w:rPr>
          <w:rFonts w:ascii="Arial" w:hAnsi="Arial" w:cs="Arial"/>
          <w:color w:val="000000" w:themeColor="text1"/>
          <w:sz w:val="24"/>
          <w:szCs w:val="24"/>
          <w:shd w:val="clear" w:color="auto" w:fill="FFFFFF"/>
        </w:rPr>
        <w:t xml:space="preserve"> </w:t>
      </w:r>
      <w:r w:rsidRPr="000031FF">
        <w:rPr>
          <w:rFonts w:ascii="Arial" w:hAnsi="Arial" w:cs="Arial"/>
          <w:color w:val="000000" w:themeColor="text1"/>
          <w:sz w:val="24"/>
          <w:szCs w:val="24"/>
          <w:shd w:val="clear" w:color="auto" w:fill="FFFFFF"/>
        </w:rPr>
        <w:t>resolución</w:t>
      </w:r>
      <w:r w:rsidR="00D82C70" w:rsidRPr="000031FF">
        <w:rPr>
          <w:rFonts w:ascii="Arial" w:hAnsi="Arial" w:cs="Arial"/>
          <w:color w:val="000000" w:themeColor="text1"/>
          <w:sz w:val="24"/>
          <w:szCs w:val="24"/>
          <w:shd w:val="clear" w:color="auto" w:fill="FFFFFF"/>
        </w:rPr>
        <w:t xml:space="preserve"> ante la Sala </w:t>
      </w:r>
      <w:r w:rsidRPr="000031FF">
        <w:rPr>
          <w:rFonts w:ascii="Arial" w:hAnsi="Arial" w:cs="Arial"/>
          <w:color w:val="000000" w:themeColor="text1"/>
          <w:sz w:val="24"/>
          <w:szCs w:val="24"/>
          <w:shd w:val="clear" w:color="auto" w:fill="FFFFFF"/>
        </w:rPr>
        <w:t>Monterrey</w:t>
      </w:r>
      <w:r w:rsidR="007F78EE" w:rsidRPr="000031FF">
        <w:rPr>
          <w:rFonts w:ascii="Arial" w:hAnsi="Arial" w:cs="Arial"/>
          <w:color w:val="000000" w:themeColor="text1"/>
          <w:sz w:val="24"/>
          <w:szCs w:val="24"/>
          <w:shd w:val="clear" w:color="auto" w:fill="FFFFFF"/>
        </w:rPr>
        <w:t xml:space="preserve"> </w:t>
      </w:r>
      <w:r w:rsidR="00A3582E">
        <w:rPr>
          <w:rFonts w:ascii="Arial" w:hAnsi="Arial" w:cs="Arial"/>
          <w:color w:val="000000" w:themeColor="text1"/>
          <w:sz w:val="24"/>
          <w:szCs w:val="24"/>
          <w:shd w:val="clear" w:color="auto" w:fill="FFFFFF"/>
        </w:rPr>
        <w:t>quien</w:t>
      </w:r>
      <w:r w:rsidR="007F78EE" w:rsidRPr="000031FF">
        <w:rPr>
          <w:rFonts w:ascii="Arial" w:hAnsi="Arial" w:cs="Arial"/>
          <w:color w:val="000000" w:themeColor="text1"/>
          <w:sz w:val="24"/>
          <w:szCs w:val="24"/>
          <w:shd w:val="clear" w:color="auto" w:fill="FFFFFF"/>
        </w:rPr>
        <w:t>, a su vez, conf</w:t>
      </w:r>
      <w:r w:rsidR="00A3582E">
        <w:rPr>
          <w:rFonts w:ascii="Arial" w:hAnsi="Arial" w:cs="Arial"/>
          <w:color w:val="000000" w:themeColor="text1"/>
          <w:sz w:val="24"/>
          <w:szCs w:val="24"/>
          <w:shd w:val="clear" w:color="auto" w:fill="FFFFFF"/>
        </w:rPr>
        <w:t>i</w:t>
      </w:r>
      <w:r w:rsidR="007F78EE" w:rsidRPr="000031FF">
        <w:rPr>
          <w:rFonts w:ascii="Arial" w:hAnsi="Arial" w:cs="Arial"/>
          <w:color w:val="000000" w:themeColor="text1"/>
          <w:sz w:val="24"/>
          <w:szCs w:val="24"/>
          <w:shd w:val="clear" w:color="auto" w:fill="FFFFFF"/>
        </w:rPr>
        <w:t xml:space="preserve">rmó </w:t>
      </w:r>
      <w:r w:rsidR="00D82C70" w:rsidRPr="000031FF">
        <w:rPr>
          <w:rFonts w:ascii="Arial" w:hAnsi="Arial" w:cs="Arial"/>
          <w:color w:val="000000" w:themeColor="text1"/>
          <w:sz w:val="24"/>
          <w:szCs w:val="24"/>
          <w:shd w:val="clear" w:color="auto" w:fill="FFFFFF"/>
        </w:rPr>
        <w:t xml:space="preserve">tal </w:t>
      </w:r>
      <w:r w:rsidRPr="000031FF">
        <w:rPr>
          <w:rFonts w:ascii="Arial" w:hAnsi="Arial" w:cs="Arial"/>
          <w:color w:val="000000" w:themeColor="text1"/>
          <w:sz w:val="24"/>
          <w:szCs w:val="24"/>
          <w:shd w:val="clear" w:color="auto" w:fill="FFFFFF"/>
        </w:rPr>
        <w:t>resolución</w:t>
      </w:r>
      <w:r w:rsidR="00D82C70" w:rsidRPr="000031FF">
        <w:rPr>
          <w:rFonts w:ascii="Arial" w:hAnsi="Arial" w:cs="Arial"/>
          <w:color w:val="000000" w:themeColor="text1"/>
          <w:sz w:val="24"/>
          <w:szCs w:val="24"/>
          <w:shd w:val="clear" w:color="auto" w:fill="FFFFFF"/>
        </w:rPr>
        <w:t xml:space="preserve"> </w:t>
      </w:r>
      <w:r w:rsidR="007F78EE" w:rsidRPr="000031FF">
        <w:rPr>
          <w:rFonts w:ascii="Arial" w:hAnsi="Arial" w:cs="Arial"/>
          <w:color w:val="000000" w:themeColor="text1"/>
          <w:sz w:val="24"/>
          <w:szCs w:val="24"/>
          <w:shd w:val="clear" w:color="auto" w:fill="FFFFFF"/>
        </w:rPr>
        <w:t>con sustento</w:t>
      </w:r>
      <w:r w:rsidR="00A3582E">
        <w:rPr>
          <w:rFonts w:ascii="Arial" w:hAnsi="Arial" w:cs="Arial"/>
          <w:color w:val="000000" w:themeColor="text1"/>
          <w:sz w:val="24"/>
          <w:szCs w:val="24"/>
          <w:shd w:val="clear" w:color="auto" w:fill="FFFFFF"/>
        </w:rPr>
        <w:t xml:space="preserve">, </w:t>
      </w:r>
      <w:r w:rsidR="0066126E">
        <w:rPr>
          <w:rFonts w:ascii="Arial" w:hAnsi="Arial" w:cs="Arial"/>
          <w:color w:val="000000" w:themeColor="text1"/>
          <w:sz w:val="24"/>
          <w:szCs w:val="24"/>
          <w:shd w:val="clear" w:color="auto" w:fill="FFFFFF"/>
        </w:rPr>
        <w:t>esencialmente</w:t>
      </w:r>
      <w:r w:rsidR="00A3582E">
        <w:rPr>
          <w:rFonts w:ascii="Arial" w:hAnsi="Arial" w:cs="Arial"/>
          <w:color w:val="000000" w:themeColor="text1"/>
          <w:sz w:val="24"/>
          <w:szCs w:val="24"/>
          <w:shd w:val="clear" w:color="auto" w:fill="FFFFFF"/>
        </w:rPr>
        <w:t>,</w:t>
      </w:r>
      <w:r w:rsidR="007F78EE" w:rsidRPr="000031FF">
        <w:rPr>
          <w:rFonts w:ascii="Arial" w:hAnsi="Arial" w:cs="Arial"/>
          <w:color w:val="000000" w:themeColor="text1"/>
          <w:sz w:val="24"/>
          <w:szCs w:val="24"/>
          <w:shd w:val="clear" w:color="auto" w:fill="FFFFFF"/>
        </w:rPr>
        <w:t xml:space="preserve"> en los </w:t>
      </w:r>
      <w:r w:rsidRPr="000031FF">
        <w:rPr>
          <w:rFonts w:ascii="Arial" w:hAnsi="Arial" w:cs="Arial"/>
          <w:color w:val="000000" w:themeColor="text1"/>
          <w:sz w:val="24"/>
          <w:szCs w:val="24"/>
          <w:shd w:val="clear" w:color="auto" w:fill="FFFFFF"/>
        </w:rPr>
        <w:t>mismos argumentos</w:t>
      </w:r>
      <w:r w:rsidR="00D82C70" w:rsidRPr="000031FF">
        <w:rPr>
          <w:rFonts w:ascii="Arial" w:hAnsi="Arial" w:cs="Arial"/>
          <w:color w:val="000000" w:themeColor="text1"/>
          <w:sz w:val="24"/>
          <w:szCs w:val="24"/>
          <w:shd w:val="clear" w:color="auto" w:fill="FFFFFF"/>
        </w:rPr>
        <w:t xml:space="preserve"> que se </w:t>
      </w:r>
      <w:r w:rsidR="00A3582E">
        <w:rPr>
          <w:rFonts w:ascii="Arial" w:hAnsi="Arial" w:cs="Arial"/>
          <w:color w:val="000000" w:themeColor="text1"/>
          <w:sz w:val="24"/>
          <w:szCs w:val="24"/>
          <w:shd w:val="clear" w:color="auto" w:fill="FFFFFF"/>
        </w:rPr>
        <w:t xml:space="preserve">abordaron </w:t>
      </w:r>
      <w:r w:rsidR="00D82C70" w:rsidRPr="000031FF">
        <w:rPr>
          <w:rFonts w:ascii="Arial" w:hAnsi="Arial" w:cs="Arial"/>
          <w:color w:val="000000" w:themeColor="text1"/>
          <w:sz w:val="24"/>
          <w:szCs w:val="24"/>
          <w:shd w:val="clear" w:color="auto" w:fill="FFFFFF"/>
        </w:rPr>
        <w:t xml:space="preserve">en la </w:t>
      </w:r>
      <w:r w:rsidRPr="000031FF">
        <w:rPr>
          <w:rFonts w:ascii="Arial" w:hAnsi="Arial" w:cs="Arial"/>
          <w:color w:val="000000" w:themeColor="text1"/>
          <w:sz w:val="24"/>
          <w:szCs w:val="24"/>
          <w:shd w:val="clear" w:color="auto" w:fill="FFFFFF"/>
        </w:rPr>
        <w:t>instancia</w:t>
      </w:r>
      <w:r w:rsidR="00D82C70" w:rsidRPr="000031FF">
        <w:rPr>
          <w:rFonts w:ascii="Arial" w:hAnsi="Arial" w:cs="Arial"/>
          <w:color w:val="000000" w:themeColor="text1"/>
          <w:sz w:val="24"/>
          <w:szCs w:val="24"/>
          <w:shd w:val="clear" w:color="auto" w:fill="FFFFFF"/>
        </w:rPr>
        <w:t xml:space="preserve"> local. </w:t>
      </w:r>
    </w:p>
    <w:p w14:paraId="70FE4089" w14:textId="64FEC4C0" w:rsidR="00D82C70" w:rsidRPr="000031FF" w:rsidRDefault="00D82C70" w:rsidP="0066126E">
      <w:pPr>
        <w:pStyle w:val="Sinespaciado"/>
        <w:rPr>
          <w:shd w:val="clear" w:color="auto" w:fill="FFFFFF"/>
        </w:rPr>
      </w:pPr>
    </w:p>
    <w:p w14:paraId="53B126B0" w14:textId="6229CC9C" w:rsidR="007F78EE" w:rsidRPr="000031FF" w:rsidRDefault="00D82C70" w:rsidP="00D82C70">
      <w:pPr>
        <w:spacing w:line="360" w:lineRule="auto"/>
        <w:jc w:val="both"/>
        <w:rPr>
          <w:rFonts w:ascii="Arial" w:hAnsi="Arial" w:cs="Arial"/>
          <w:color w:val="000000" w:themeColor="text1"/>
          <w:sz w:val="24"/>
          <w:szCs w:val="24"/>
          <w:shd w:val="clear" w:color="auto" w:fill="FFFFFF"/>
        </w:rPr>
      </w:pPr>
      <w:r w:rsidRPr="000031FF">
        <w:rPr>
          <w:rFonts w:ascii="Arial" w:hAnsi="Arial" w:cs="Arial"/>
          <w:color w:val="000000" w:themeColor="text1"/>
          <w:sz w:val="24"/>
          <w:szCs w:val="24"/>
          <w:shd w:val="clear" w:color="auto" w:fill="FFFFFF"/>
        </w:rPr>
        <w:t>Al respecto, este Tribunal considera que el hecho de que la</w:t>
      </w:r>
      <w:r w:rsidR="00A3582E">
        <w:rPr>
          <w:rFonts w:ascii="Arial" w:hAnsi="Arial" w:cs="Arial"/>
          <w:color w:val="000000" w:themeColor="text1"/>
          <w:sz w:val="24"/>
          <w:szCs w:val="24"/>
          <w:shd w:val="clear" w:color="auto" w:fill="FFFFFF"/>
        </w:rPr>
        <w:t>s</w:t>
      </w:r>
      <w:r w:rsidRPr="000031FF">
        <w:rPr>
          <w:rFonts w:ascii="Arial" w:hAnsi="Arial" w:cs="Arial"/>
          <w:color w:val="000000" w:themeColor="text1"/>
          <w:sz w:val="24"/>
          <w:szCs w:val="24"/>
          <w:shd w:val="clear" w:color="auto" w:fill="FFFFFF"/>
        </w:rPr>
        <w:t xml:space="preserve"> causales de improcedencia </w:t>
      </w:r>
      <w:r w:rsidR="00EF1B18">
        <w:rPr>
          <w:rFonts w:ascii="Arial" w:hAnsi="Arial" w:cs="Arial"/>
          <w:color w:val="000000" w:themeColor="text1"/>
          <w:sz w:val="24"/>
          <w:szCs w:val="24"/>
          <w:shd w:val="clear" w:color="auto" w:fill="FFFFFF"/>
        </w:rPr>
        <w:t>son</w:t>
      </w:r>
      <w:r w:rsidRPr="000031FF">
        <w:rPr>
          <w:rFonts w:ascii="Arial" w:hAnsi="Arial" w:cs="Arial"/>
          <w:color w:val="000000" w:themeColor="text1"/>
          <w:sz w:val="24"/>
          <w:szCs w:val="24"/>
          <w:shd w:val="clear" w:color="auto" w:fill="FFFFFF"/>
        </w:rPr>
        <w:t xml:space="preserve"> de orden público</w:t>
      </w:r>
      <w:r w:rsidR="00A56540" w:rsidRPr="000031FF">
        <w:rPr>
          <w:rFonts w:ascii="Arial" w:hAnsi="Arial" w:cs="Arial"/>
          <w:color w:val="000000" w:themeColor="text1"/>
          <w:sz w:val="24"/>
          <w:szCs w:val="24"/>
          <w:shd w:val="clear" w:color="auto" w:fill="FFFFFF"/>
        </w:rPr>
        <w:t xml:space="preserve"> y de </w:t>
      </w:r>
      <w:r w:rsidR="000031FF" w:rsidRPr="000031FF">
        <w:rPr>
          <w:rFonts w:ascii="Arial" w:hAnsi="Arial" w:cs="Arial"/>
          <w:color w:val="000000" w:themeColor="text1"/>
          <w:sz w:val="24"/>
          <w:szCs w:val="24"/>
          <w:shd w:val="clear" w:color="auto" w:fill="FFFFFF"/>
        </w:rPr>
        <w:t>estudio</w:t>
      </w:r>
      <w:r w:rsidR="00A56540" w:rsidRPr="000031FF">
        <w:rPr>
          <w:rFonts w:ascii="Arial" w:hAnsi="Arial" w:cs="Arial"/>
          <w:color w:val="000000" w:themeColor="text1"/>
          <w:sz w:val="24"/>
          <w:szCs w:val="24"/>
          <w:shd w:val="clear" w:color="auto" w:fill="FFFFFF"/>
        </w:rPr>
        <w:t xml:space="preserve"> preferente</w:t>
      </w:r>
      <w:r w:rsidRPr="000031FF">
        <w:rPr>
          <w:rFonts w:ascii="Arial" w:hAnsi="Arial" w:cs="Arial"/>
          <w:color w:val="000000" w:themeColor="text1"/>
          <w:sz w:val="24"/>
          <w:szCs w:val="24"/>
          <w:shd w:val="clear" w:color="auto" w:fill="FFFFFF"/>
        </w:rPr>
        <w:t>, es conv</w:t>
      </w:r>
      <w:r w:rsidR="000031FF">
        <w:rPr>
          <w:rFonts w:ascii="Arial" w:hAnsi="Arial" w:cs="Arial"/>
          <w:color w:val="000000" w:themeColor="text1"/>
          <w:sz w:val="24"/>
          <w:szCs w:val="24"/>
          <w:shd w:val="clear" w:color="auto" w:fill="FFFFFF"/>
        </w:rPr>
        <w:t>eniente</w:t>
      </w:r>
      <w:r w:rsidRPr="000031FF">
        <w:rPr>
          <w:rFonts w:ascii="Arial" w:hAnsi="Arial" w:cs="Arial"/>
          <w:color w:val="000000" w:themeColor="text1"/>
          <w:sz w:val="24"/>
          <w:szCs w:val="24"/>
          <w:shd w:val="clear" w:color="auto" w:fill="FFFFFF"/>
        </w:rPr>
        <w:t xml:space="preserve"> determinar que en el </w:t>
      </w:r>
      <w:r w:rsidR="00A3582E">
        <w:rPr>
          <w:rFonts w:ascii="Arial" w:hAnsi="Arial" w:cs="Arial"/>
          <w:color w:val="000000" w:themeColor="text1"/>
          <w:sz w:val="24"/>
          <w:szCs w:val="24"/>
          <w:shd w:val="clear" w:color="auto" w:fill="FFFFFF"/>
        </w:rPr>
        <w:t>presente asunto</w:t>
      </w:r>
      <w:r w:rsidRPr="000031FF">
        <w:rPr>
          <w:rFonts w:ascii="Arial" w:hAnsi="Arial" w:cs="Arial"/>
          <w:color w:val="000000" w:themeColor="text1"/>
          <w:sz w:val="24"/>
          <w:szCs w:val="24"/>
          <w:shd w:val="clear" w:color="auto" w:fill="FFFFFF"/>
        </w:rPr>
        <w:t xml:space="preserve">, no se </w:t>
      </w:r>
      <w:r w:rsidR="000031FF" w:rsidRPr="000031FF">
        <w:rPr>
          <w:rFonts w:ascii="Arial" w:hAnsi="Arial" w:cs="Arial"/>
          <w:color w:val="000000" w:themeColor="text1"/>
          <w:sz w:val="24"/>
          <w:szCs w:val="24"/>
          <w:shd w:val="clear" w:color="auto" w:fill="FFFFFF"/>
        </w:rPr>
        <w:t>actualiza</w:t>
      </w:r>
      <w:r w:rsidRPr="000031FF">
        <w:rPr>
          <w:rFonts w:ascii="Arial" w:hAnsi="Arial" w:cs="Arial"/>
          <w:color w:val="000000" w:themeColor="text1"/>
          <w:sz w:val="24"/>
          <w:szCs w:val="24"/>
          <w:shd w:val="clear" w:color="auto" w:fill="FFFFFF"/>
        </w:rPr>
        <w:t xml:space="preserve"> </w:t>
      </w:r>
      <w:r w:rsidR="000F5A5A" w:rsidRPr="000031FF">
        <w:rPr>
          <w:rFonts w:ascii="Arial" w:hAnsi="Arial" w:cs="Arial"/>
          <w:color w:val="000000" w:themeColor="text1"/>
          <w:sz w:val="24"/>
          <w:szCs w:val="24"/>
          <w:shd w:val="clear" w:color="auto" w:fill="FFFFFF"/>
        </w:rPr>
        <w:t xml:space="preserve">la cosa juzgada, ya que si bien es cierto que existió un juicio que determinó que era correcto que el </w:t>
      </w:r>
      <w:r w:rsidR="000031FF" w:rsidRPr="000031FF">
        <w:rPr>
          <w:rFonts w:ascii="Arial" w:hAnsi="Arial" w:cs="Arial"/>
          <w:color w:val="000000" w:themeColor="text1"/>
          <w:sz w:val="24"/>
          <w:szCs w:val="24"/>
          <w:shd w:val="clear" w:color="auto" w:fill="FFFFFF"/>
        </w:rPr>
        <w:t>partido</w:t>
      </w:r>
      <w:r w:rsidR="000F5A5A" w:rsidRPr="000031FF">
        <w:rPr>
          <w:rFonts w:ascii="Arial" w:hAnsi="Arial" w:cs="Arial"/>
          <w:color w:val="000000" w:themeColor="text1"/>
          <w:sz w:val="24"/>
          <w:szCs w:val="24"/>
          <w:shd w:val="clear" w:color="auto" w:fill="FFFFFF"/>
        </w:rPr>
        <w:t xml:space="preserve"> político </w:t>
      </w:r>
      <w:r w:rsidR="000031FF" w:rsidRPr="000031FF">
        <w:rPr>
          <w:rFonts w:ascii="Arial" w:hAnsi="Arial" w:cs="Arial"/>
          <w:color w:val="000000" w:themeColor="text1"/>
          <w:sz w:val="24"/>
          <w:szCs w:val="24"/>
          <w:shd w:val="clear" w:color="auto" w:fill="FFFFFF"/>
        </w:rPr>
        <w:t>designara</w:t>
      </w:r>
      <w:r w:rsidR="000F5A5A" w:rsidRPr="000031FF">
        <w:rPr>
          <w:rFonts w:ascii="Arial" w:hAnsi="Arial" w:cs="Arial"/>
          <w:color w:val="000000" w:themeColor="text1"/>
          <w:sz w:val="24"/>
          <w:szCs w:val="24"/>
          <w:shd w:val="clear" w:color="auto" w:fill="FFFFFF"/>
        </w:rPr>
        <w:t xml:space="preserve"> a la recurrente en </w:t>
      </w:r>
      <w:r w:rsidR="00FA1617">
        <w:rPr>
          <w:rFonts w:ascii="Arial" w:hAnsi="Arial" w:cs="Arial"/>
          <w:color w:val="000000" w:themeColor="text1"/>
          <w:sz w:val="24"/>
          <w:szCs w:val="24"/>
          <w:shd w:val="clear" w:color="auto" w:fill="FFFFFF"/>
        </w:rPr>
        <w:t>la</w:t>
      </w:r>
      <w:r w:rsidR="000F5A5A" w:rsidRPr="000031FF">
        <w:rPr>
          <w:rFonts w:ascii="Arial" w:hAnsi="Arial" w:cs="Arial"/>
          <w:color w:val="000000" w:themeColor="text1"/>
          <w:sz w:val="24"/>
          <w:szCs w:val="24"/>
          <w:shd w:val="clear" w:color="auto" w:fill="FFFFFF"/>
        </w:rPr>
        <w:t xml:space="preserve"> </w:t>
      </w:r>
      <w:r w:rsidR="000F5A5A" w:rsidRPr="00FA1617">
        <w:rPr>
          <w:rFonts w:ascii="Arial" w:hAnsi="Arial" w:cs="Arial"/>
          <w:color w:val="000000" w:themeColor="text1"/>
          <w:sz w:val="24"/>
          <w:szCs w:val="24"/>
          <w:shd w:val="clear" w:color="auto" w:fill="FFFFFF"/>
        </w:rPr>
        <w:t xml:space="preserve">posición número </w:t>
      </w:r>
      <w:r w:rsidR="00FA1617">
        <w:rPr>
          <w:rFonts w:ascii="Arial" w:hAnsi="Arial" w:cs="Arial"/>
          <w:color w:val="000000" w:themeColor="text1"/>
          <w:sz w:val="24"/>
          <w:szCs w:val="24"/>
          <w:shd w:val="clear" w:color="auto" w:fill="FFFFFF"/>
        </w:rPr>
        <w:t xml:space="preserve">7 </w:t>
      </w:r>
      <w:r w:rsidR="00B37940" w:rsidRPr="000031FF">
        <w:rPr>
          <w:rFonts w:ascii="Arial" w:hAnsi="Arial" w:cs="Arial"/>
          <w:color w:val="000000" w:themeColor="text1"/>
          <w:sz w:val="24"/>
          <w:szCs w:val="24"/>
          <w:shd w:val="clear" w:color="auto" w:fill="FFFFFF"/>
        </w:rPr>
        <w:t>identidad de la persona)</w:t>
      </w:r>
      <w:r w:rsidR="00514530" w:rsidRPr="000031FF">
        <w:rPr>
          <w:rStyle w:val="Refdenotaalpie"/>
          <w:rFonts w:ascii="Arial" w:hAnsi="Arial" w:cs="Arial"/>
          <w:color w:val="000000" w:themeColor="text1"/>
          <w:sz w:val="24"/>
          <w:szCs w:val="24"/>
          <w:shd w:val="clear" w:color="auto" w:fill="FFFFFF"/>
        </w:rPr>
        <w:footnoteReference w:id="5"/>
      </w:r>
      <w:r w:rsidR="000F5A5A" w:rsidRPr="000031FF">
        <w:rPr>
          <w:rFonts w:ascii="Arial" w:hAnsi="Arial" w:cs="Arial"/>
          <w:color w:val="000000" w:themeColor="text1"/>
          <w:sz w:val="24"/>
          <w:szCs w:val="24"/>
          <w:shd w:val="clear" w:color="auto" w:fill="FFFFFF"/>
        </w:rPr>
        <w:t xml:space="preserve">, </w:t>
      </w:r>
      <w:r w:rsidR="000031FF" w:rsidRPr="000031FF">
        <w:rPr>
          <w:rFonts w:ascii="Arial" w:hAnsi="Arial" w:cs="Arial"/>
          <w:color w:val="000000" w:themeColor="text1"/>
          <w:sz w:val="24"/>
          <w:szCs w:val="24"/>
          <w:shd w:val="clear" w:color="auto" w:fill="FFFFFF"/>
        </w:rPr>
        <w:t>también</w:t>
      </w:r>
      <w:r w:rsidR="000F5A5A" w:rsidRPr="000031FF">
        <w:rPr>
          <w:rFonts w:ascii="Arial" w:hAnsi="Arial" w:cs="Arial"/>
          <w:color w:val="000000" w:themeColor="text1"/>
          <w:sz w:val="24"/>
          <w:szCs w:val="24"/>
          <w:shd w:val="clear" w:color="auto" w:fill="FFFFFF"/>
        </w:rPr>
        <w:t xml:space="preserve"> es que e</w:t>
      </w:r>
      <w:r w:rsidR="000031FF">
        <w:rPr>
          <w:rFonts w:ascii="Arial" w:hAnsi="Arial" w:cs="Arial"/>
          <w:color w:val="000000" w:themeColor="text1"/>
          <w:sz w:val="24"/>
          <w:szCs w:val="24"/>
          <w:shd w:val="clear" w:color="auto" w:fill="FFFFFF"/>
        </w:rPr>
        <w:t>n</w:t>
      </w:r>
      <w:r w:rsidR="000F5A5A" w:rsidRPr="000031FF">
        <w:rPr>
          <w:rFonts w:ascii="Arial" w:hAnsi="Arial" w:cs="Arial"/>
          <w:color w:val="000000" w:themeColor="text1"/>
          <w:sz w:val="24"/>
          <w:szCs w:val="24"/>
          <w:shd w:val="clear" w:color="auto" w:fill="FFFFFF"/>
        </w:rPr>
        <w:t xml:space="preserve"> </w:t>
      </w:r>
      <w:r w:rsidR="00A3582E">
        <w:rPr>
          <w:rFonts w:ascii="Arial" w:hAnsi="Arial" w:cs="Arial"/>
          <w:color w:val="000000" w:themeColor="text1"/>
          <w:sz w:val="24"/>
          <w:szCs w:val="24"/>
          <w:shd w:val="clear" w:color="auto" w:fill="FFFFFF"/>
        </w:rPr>
        <w:t xml:space="preserve">este asunto </w:t>
      </w:r>
      <w:r w:rsidR="000F5A5A" w:rsidRPr="0066126E">
        <w:rPr>
          <w:rFonts w:ascii="Arial" w:hAnsi="Arial" w:cs="Arial"/>
          <w:b/>
          <w:bCs/>
          <w:color w:val="000000" w:themeColor="text1"/>
          <w:sz w:val="24"/>
          <w:szCs w:val="24"/>
          <w:shd w:val="clear" w:color="auto" w:fill="FFFFFF"/>
        </w:rPr>
        <w:t xml:space="preserve">se advierte una situación distinta </w:t>
      </w:r>
      <w:r w:rsidR="000F5A5A" w:rsidRPr="000031FF">
        <w:rPr>
          <w:rFonts w:ascii="Arial" w:hAnsi="Arial" w:cs="Arial"/>
          <w:color w:val="000000" w:themeColor="text1"/>
          <w:sz w:val="24"/>
          <w:szCs w:val="24"/>
          <w:shd w:val="clear" w:color="auto" w:fill="FFFFFF"/>
        </w:rPr>
        <w:t>que involucra la</w:t>
      </w:r>
      <w:r w:rsidR="000031FF">
        <w:rPr>
          <w:rFonts w:ascii="Arial" w:hAnsi="Arial" w:cs="Arial"/>
          <w:color w:val="000000" w:themeColor="text1"/>
          <w:sz w:val="24"/>
          <w:szCs w:val="24"/>
          <w:shd w:val="clear" w:color="auto" w:fill="FFFFFF"/>
        </w:rPr>
        <w:t xml:space="preserve"> </w:t>
      </w:r>
      <w:r w:rsidR="000031FF" w:rsidRPr="000031FF">
        <w:rPr>
          <w:rFonts w:ascii="Arial" w:hAnsi="Arial" w:cs="Arial"/>
          <w:color w:val="000000" w:themeColor="text1"/>
          <w:sz w:val="24"/>
          <w:szCs w:val="24"/>
          <w:shd w:val="clear" w:color="auto" w:fill="FFFFFF"/>
        </w:rPr>
        <w:t>posibilidad</w:t>
      </w:r>
      <w:r w:rsidR="000F5A5A" w:rsidRPr="000031FF">
        <w:rPr>
          <w:rFonts w:ascii="Arial" w:hAnsi="Arial" w:cs="Arial"/>
          <w:color w:val="000000" w:themeColor="text1"/>
          <w:sz w:val="24"/>
          <w:szCs w:val="24"/>
          <w:shd w:val="clear" w:color="auto" w:fill="FFFFFF"/>
        </w:rPr>
        <w:t xml:space="preserve"> de que </w:t>
      </w:r>
      <w:r w:rsidR="000031FF" w:rsidRPr="000031FF">
        <w:rPr>
          <w:rFonts w:ascii="Arial" w:hAnsi="Arial" w:cs="Arial"/>
          <w:color w:val="000000" w:themeColor="text1"/>
          <w:sz w:val="24"/>
          <w:szCs w:val="24"/>
          <w:shd w:val="clear" w:color="auto" w:fill="FFFFFF"/>
        </w:rPr>
        <w:t>Instituto</w:t>
      </w:r>
      <w:r w:rsidR="000F5A5A" w:rsidRPr="000031FF">
        <w:rPr>
          <w:rFonts w:ascii="Arial" w:hAnsi="Arial" w:cs="Arial"/>
          <w:color w:val="000000" w:themeColor="text1"/>
          <w:sz w:val="24"/>
          <w:szCs w:val="24"/>
          <w:shd w:val="clear" w:color="auto" w:fill="FFFFFF"/>
        </w:rPr>
        <w:t xml:space="preserve"> </w:t>
      </w:r>
      <w:r w:rsidR="000031FF" w:rsidRPr="000031FF">
        <w:rPr>
          <w:rFonts w:ascii="Arial" w:hAnsi="Arial" w:cs="Arial"/>
          <w:color w:val="000000" w:themeColor="text1"/>
          <w:sz w:val="24"/>
          <w:szCs w:val="24"/>
          <w:shd w:val="clear" w:color="auto" w:fill="FFFFFF"/>
        </w:rPr>
        <w:t>Local</w:t>
      </w:r>
      <w:r w:rsidR="000F5A5A" w:rsidRPr="000031FF">
        <w:rPr>
          <w:rFonts w:ascii="Arial" w:hAnsi="Arial" w:cs="Arial"/>
          <w:color w:val="000000" w:themeColor="text1"/>
          <w:sz w:val="24"/>
          <w:szCs w:val="24"/>
          <w:shd w:val="clear" w:color="auto" w:fill="FFFFFF"/>
        </w:rPr>
        <w:t xml:space="preserve"> aplique una </w:t>
      </w:r>
      <w:r w:rsidR="000031FF" w:rsidRPr="000031FF">
        <w:rPr>
          <w:rFonts w:ascii="Arial" w:hAnsi="Arial" w:cs="Arial"/>
          <w:color w:val="000000" w:themeColor="text1"/>
          <w:sz w:val="24"/>
          <w:szCs w:val="24"/>
          <w:shd w:val="clear" w:color="auto" w:fill="FFFFFF"/>
        </w:rPr>
        <w:t>acción</w:t>
      </w:r>
      <w:r w:rsidR="000F5A5A" w:rsidRPr="000031FF">
        <w:rPr>
          <w:rFonts w:ascii="Arial" w:hAnsi="Arial" w:cs="Arial"/>
          <w:color w:val="000000" w:themeColor="text1"/>
          <w:sz w:val="24"/>
          <w:szCs w:val="24"/>
          <w:shd w:val="clear" w:color="auto" w:fill="FFFFFF"/>
        </w:rPr>
        <w:t xml:space="preserve"> afirmativa en favor de la recurrente, en atención a que pertenece a un grupo minoritario</w:t>
      </w:r>
      <w:r w:rsidR="00654820" w:rsidRPr="000031FF">
        <w:rPr>
          <w:rFonts w:ascii="Arial" w:hAnsi="Arial" w:cs="Arial"/>
          <w:color w:val="000000" w:themeColor="text1"/>
          <w:sz w:val="24"/>
          <w:szCs w:val="24"/>
          <w:shd w:val="clear" w:color="auto" w:fill="FFFFFF"/>
        </w:rPr>
        <w:t>, situación que amerita un análisis particular</w:t>
      </w:r>
      <w:r w:rsidR="00654820" w:rsidRPr="000031FF">
        <w:rPr>
          <w:rStyle w:val="Refdenotaalpie"/>
          <w:rFonts w:ascii="Arial" w:hAnsi="Arial" w:cs="Arial"/>
          <w:color w:val="000000" w:themeColor="text1"/>
          <w:sz w:val="24"/>
          <w:szCs w:val="24"/>
          <w:shd w:val="clear" w:color="auto" w:fill="FFFFFF"/>
        </w:rPr>
        <w:footnoteReference w:id="6"/>
      </w:r>
      <w:r w:rsidR="00654820" w:rsidRPr="000031FF">
        <w:rPr>
          <w:rFonts w:ascii="Arial" w:hAnsi="Arial" w:cs="Arial"/>
          <w:color w:val="000000" w:themeColor="text1"/>
          <w:sz w:val="24"/>
          <w:szCs w:val="24"/>
          <w:shd w:val="clear" w:color="auto" w:fill="FFFFFF"/>
        </w:rPr>
        <w:t xml:space="preserve">. </w:t>
      </w:r>
    </w:p>
    <w:p w14:paraId="1CCEE9C5" w14:textId="14607690" w:rsidR="00D82C70" w:rsidRPr="000031FF" w:rsidRDefault="000F5A5A" w:rsidP="0066126E">
      <w:pPr>
        <w:pStyle w:val="Sinespaciado"/>
        <w:rPr>
          <w:shd w:val="clear" w:color="auto" w:fill="FFFFFF"/>
        </w:rPr>
      </w:pPr>
      <w:r w:rsidRPr="000031FF">
        <w:rPr>
          <w:shd w:val="clear" w:color="auto" w:fill="FFFFFF"/>
        </w:rPr>
        <w:t xml:space="preserve"> </w:t>
      </w:r>
    </w:p>
    <w:p w14:paraId="1A257EC8" w14:textId="7501A460" w:rsidR="000F5A5A" w:rsidRDefault="000F5A5A" w:rsidP="00D82C70">
      <w:pPr>
        <w:spacing w:line="360" w:lineRule="auto"/>
        <w:jc w:val="both"/>
        <w:rPr>
          <w:rFonts w:ascii="Arial" w:hAnsi="Arial" w:cs="Arial"/>
          <w:color w:val="000000" w:themeColor="text1"/>
          <w:sz w:val="24"/>
          <w:szCs w:val="24"/>
          <w:shd w:val="clear" w:color="auto" w:fill="FFFFFF"/>
        </w:rPr>
      </w:pPr>
      <w:r w:rsidRPr="000031FF">
        <w:rPr>
          <w:rFonts w:ascii="Arial" w:hAnsi="Arial" w:cs="Arial"/>
          <w:color w:val="000000" w:themeColor="text1"/>
          <w:sz w:val="24"/>
          <w:szCs w:val="24"/>
          <w:shd w:val="clear" w:color="auto" w:fill="FFFFFF"/>
        </w:rPr>
        <w:t xml:space="preserve">Es decir, que en la presente </w:t>
      </w:r>
      <w:r w:rsidR="000031FF" w:rsidRPr="000031FF">
        <w:rPr>
          <w:rFonts w:ascii="Arial" w:hAnsi="Arial" w:cs="Arial"/>
          <w:color w:val="000000" w:themeColor="text1"/>
          <w:sz w:val="24"/>
          <w:szCs w:val="24"/>
          <w:shd w:val="clear" w:color="auto" w:fill="FFFFFF"/>
        </w:rPr>
        <w:t>controversia</w:t>
      </w:r>
      <w:r w:rsidRPr="000031FF">
        <w:rPr>
          <w:rFonts w:ascii="Arial" w:hAnsi="Arial" w:cs="Arial"/>
          <w:color w:val="000000" w:themeColor="text1"/>
          <w:sz w:val="24"/>
          <w:szCs w:val="24"/>
          <w:shd w:val="clear" w:color="auto" w:fill="FFFFFF"/>
        </w:rPr>
        <w:t xml:space="preserve"> ya no se </w:t>
      </w:r>
      <w:r w:rsidR="0066126E">
        <w:rPr>
          <w:rFonts w:ascii="Arial" w:hAnsi="Arial" w:cs="Arial"/>
          <w:color w:val="000000" w:themeColor="text1"/>
          <w:sz w:val="24"/>
          <w:szCs w:val="24"/>
          <w:shd w:val="clear" w:color="auto" w:fill="FFFFFF"/>
        </w:rPr>
        <w:t>discute</w:t>
      </w:r>
      <w:r w:rsidRPr="000031FF">
        <w:rPr>
          <w:rFonts w:ascii="Arial" w:hAnsi="Arial" w:cs="Arial"/>
          <w:color w:val="000000" w:themeColor="text1"/>
          <w:sz w:val="24"/>
          <w:szCs w:val="24"/>
          <w:shd w:val="clear" w:color="auto" w:fill="FFFFFF"/>
        </w:rPr>
        <w:t xml:space="preserve"> el </w:t>
      </w:r>
      <w:r w:rsidRPr="00FA1617">
        <w:rPr>
          <w:rFonts w:ascii="Arial" w:hAnsi="Arial" w:cs="Arial"/>
          <w:color w:val="000000" w:themeColor="text1"/>
          <w:sz w:val="24"/>
          <w:szCs w:val="24"/>
          <w:shd w:val="clear" w:color="auto" w:fill="FFFFFF"/>
        </w:rPr>
        <w:t>lugar número 7</w:t>
      </w:r>
      <w:r w:rsidRPr="000031FF">
        <w:rPr>
          <w:rFonts w:ascii="Arial" w:hAnsi="Arial" w:cs="Arial"/>
          <w:color w:val="000000" w:themeColor="text1"/>
          <w:sz w:val="24"/>
          <w:szCs w:val="24"/>
          <w:shd w:val="clear" w:color="auto" w:fill="FFFFFF"/>
        </w:rPr>
        <w:t xml:space="preserve"> que ostenta la </w:t>
      </w:r>
      <w:r w:rsidR="000031FF" w:rsidRPr="000031FF">
        <w:rPr>
          <w:rFonts w:ascii="Arial" w:hAnsi="Arial" w:cs="Arial"/>
          <w:color w:val="000000" w:themeColor="text1"/>
          <w:sz w:val="24"/>
          <w:szCs w:val="24"/>
          <w:shd w:val="clear" w:color="auto" w:fill="FFFFFF"/>
        </w:rPr>
        <w:t>promovente</w:t>
      </w:r>
      <w:r w:rsidRPr="000031FF">
        <w:rPr>
          <w:rFonts w:ascii="Arial" w:hAnsi="Arial" w:cs="Arial"/>
          <w:color w:val="000000" w:themeColor="text1"/>
          <w:sz w:val="24"/>
          <w:szCs w:val="24"/>
          <w:shd w:val="clear" w:color="auto" w:fill="FFFFFF"/>
        </w:rPr>
        <w:t xml:space="preserve"> en </w:t>
      </w:r>
      <w:r w:rsidR="000031FF">
        <w:rPr>
          <w:rFonts w:ascii="Arial" w:hAnsi="Arial" w:cs="Arial"/>
          <w:color w:val="000000" w:themeColor="text1"/>
          <w:sz w:val="24"/>
          <w:szCs w:val="24"/>
          <w:shd w:val="clear" w:color="auto" w:fill="FFFFFF"/>
        </w:rPr>
        <w:t xml:space="preserve">la </w:t>
      </w:r>
      <w:r w:rsidRPr="000031FF">
        <w:rPr>
          <w:rFonts w:ascii="Arial" w:hAnsi="Arial" w:cs="Arial"/>
          <w:color w:val="000000" w:themeColor="text1"/>
          <w:sz w:val="24"/>
          <w:szCs w:val="24"/>
          <w:shd w:val="clear" w:color="auto" w:fill="FFFFFF"/>
        </w:rPr>
        <w:t>lista de RP ni alguna actuación de</w:t>
      </w:r>
      <w:r w:rsidR="00A3582E">
        <w:rPr>
          <w:rFonts w:ascii="Arial" w:hAnsi="Arial" w:cs="Arial"/>
          <w:color w:val="000000" w:themeColor="text1"/>
          <w:sz w:val="24"/>
          <w:szCs w:val="24"/>
          <w:shd w:val="clear" w:color="auto" w:fill="FFFFFF"/>
        </w:rPr>
        <w:t>l</w:t>
      </w:r>
      <w:r w:rsidRPr="000031FF">
        <w:rPr>
          <w:rFonts w:ascii="Arial" w:hAnsi="Arial" w:cs="Arial"/>
          <w:color w:val="000000" w:themeColor="text1"/>
          <w:sz w:val="24"/>
          <w:szCs w:val="24"/>
          <w:shd w:val="clear" w:color="auto" w:fill="FFFFFF"/>
        </w:rPr>
        <w:t xml:space="preserve"> partido político p</w:t>
      </w:r>
      <w:r w:rsidR="00A3582E">
        <w:rPr>
          <w:rFonts w:ascii="Arial" w:hAnsi="Arial" w:cs="Arial"/>
          <w:color w:val="000000" w:themeColor="text1"/>
          <w:sz w:val="24"/>
          <w:szCs w:val="24"/>
          <w:shd w:val="clear" w:color="auto" w:fill="FFFFFF"/>
        </w:rPr>
        <w:t>or</w:t>
      </w:r>
      <w:r w:rsidRPr="000031FF">
        <w:rPr>
          <w:rFonts w:ascii="Arial" w:hAnsi="Arial" w:cs="Arial"/>
          <w:color w:val="000000" w:themeColor="text1"/>
          <w:sz w:val="24"/>
          <w:szCs w:val="24"/>
          <w:shd w:val="clear" w:color="auto" w:fill="FFFFFF"/>
        </w:rPr>
        <w:t xml:space="preserve"> haberla designado en tal </w:t>
      </w:r>
      <w:r w:rsidR="000031FF" w:rsidRPr="000031FF">
        <w:rPr>
          <w:rFonts w:ascii="Arial" w:hAnsi="Arial" w:cs="Arial"/>
          <w:color w:val="000000" w:themeColor="text1"/>
          <w:sz w:val="24"/>
          <w:szCs w:val="24"/>
          <w:shd w:val="clear" w:color="auto" w:fill="FFFFFF"/>
        </w:rPr>
        <w:t>posición</w:t>
      </w:r>
      <w:r w:rsidRPr="000031FF">
        <w:rPr>
          <w:rFonts w:ascii="Arial" w:hAnsi="Arial" w:cs="Arial"/>
          <w:color w:val="000000" w:themeColor="text1"/>
          <w:sz w:val="24"/>
          <w:szCs w:val="24"/>
          <w:shd w:val="clear" w:color="auto" w:fill="FFFFFF"/>
        </w:rPr>
        <w:t xml:space="preserve">, sino que ahora </w:t>
      </w:r>
      <w:r w:rsidRPr="0066126E">
        <w:rPr>
          <w:rFonts w:ascii="Arial" w:hAnsi="Arial" w:cs="Arial"/>
          <w:b/>
          <w:bCs/>
          <w:color w:val="000000" w:themeColor="text1"/>
          <w:sz w:val="24"/>
          <w:szCs w:val="24"/>
          <w:shd w:val="clear" w:color="auto" w:fill="FFFFFF"/>
        </w:rPr>
        <w:t xml:space="preserve">la </w:t>
      </w:r>
      <w:r w:rsidR="000031FF" w:rsidRPr="0066126E">
        <w:rPr>
          <w:rFonts w:ascii="Arial" w:hAnsi="Arial" w:cs="Arial"/>
          <w:b/>
          <w:bCs/>
          <w:color w:val="000000" w:themeColor="text1"/>
          <w:sz w:val="24"/>
          <w:szCs w:val="24"/>
          <w:shd w:val="clear" w:color="auto" w:fill="FFFFFF"/>
        </w:rPr>
        <w:t>problemática</w:t>
      </w:r>
      <w:r w:rsidRPr="0066126E">
        <w:rPr>
          <w:rFonts w:ascii="Arial" w:hAnsi="Arial" w:cs="Arial"/>
          <w:b/>
          <w:bCs/>
          <w:color w:val="000000" w:themeColor="text1"/>
          <w:sz w:val="24"/>
          <w:szCs w:val="24"/>
          <w:shd w:val="clear" w:color="auto" w:fill="FFFFFF"/>
        </w:rPr>
        <w:t xml:space="preserve"> consiste en definir si el Instituto </w:t>
      </w:r>
      <w:r w:rsidR="000031FF" w:rsidRPr="0066126E">
        <w:rPr>
          <w:rFonts w:ascii="Arial" w:hAnsi="Arial" w:cs="Arial"/>
          <w:b/>
          <w:bCs/>
          <w:color w:val="000000" w:themeColor="text1"/>
          <w:sz w:val="24"/>
          <w:szCs w:val="24"/>
          <w:shd w:val="clear" w:color="auto" w:fill="FFFFFF"/>
        </w:rPr>
        <w:t>Local</w:t>
      </w:r>
      <w:r w:rsidRPr="0066126E">
        <w:rPr>
          <w:rFonts w:ascii="Arial" w:hAnsi="Arial" w:cs="Arial"/>
          <w:b/>
          <w:bCs/>
          <w:color w:val="000000" w:themeColor="text1"/>
          <w:sz w:val="24"/>
          <w:szCs w:val="24"/>
          <w:shd w:val="clear" w:color="auto" w:fill="FFFFFF"/>
        </w:rPr>
        <w:t xml:space="preserve"> tiene el deber de garantizarle un escaño a la parte </w:t>
      </w:r>
      <w:r w:rsidR="000031FF" w:rsidRPr="0066126E">
        <w:rPr>
          <w:rFonts w:ascii="Arial" w:hAnsi="Arial" w:cs="Arial"/>
          <w:b/>
          <w:bCs/>
          <w:color w:val="000000" w:themeColor="text1"/>
          <w:sz w:val="24"/>
          <w:szCs w:val="24"/>
          <w:shd w:val="clear" w:color="auto" w:fill="FFFFFF"/>
        </w:rPr>
        <w:t>promovente</w:t>
      </w:r>
      <w:r w:rsidRPr="000031FF">
        <w:rPr>
          <w:rFonts w:ascii="Arial" w:hAnsi="Arial" w:cs="Arial"/>
          <w:color w:val="000000" w:themeColor="text1"/>
          <w:sz w:val="24"/>
          <w:szCs w:val="24"/>
          <w:shd w:val="clear" w:color="auto" w:fill="FFFFFF"/>
        </w:rPr>
        <w:t xml:space="preserve">, con </w:t>
      </w:r>
      <w:r w:rsidR="0066126E">
        <w:rPr>
          <w:rFonts w:ascii="Arial" w:hAnsi="Arial" w:cs="Arial"/>
          <w:color w:val="000000" w:themeColor="text1"/>
          <w:sz w:val="24"/>
          <w:szCs w:val="24"/>
          <w:shd w:val="clear" w:color="auto" w:fill="FFFFFF"/>
        </w:rPr>
        <w:t>la finalidad</w:t>
      </w:r>
      <w:r w:rsidRPr="000031FF">
        <w:rPr>
          <w:rFonts w:ascii="Arial" w:hAnsi="Arial" w:cs="Arial"/>
          <w:color w:val="000000" w:themeColor="text1"/>
          <w:sz w:val="24"/>
          <w:szCs w:val="24"/>
          <w:shd w:val="clear" w:color="auto" w:fill="FFFFFF"/>
        </w:rPr>
        <w:t xml:space="preserve"> de hacer efectiva la cuota en cuestión, situación que no ha recibido </w:t>
      </w:r>
      <w:r w:rsidR="000031FF" w:rsidRPr="000031FF">
        <w:rPr>
          <w:rFonts w:ascii="Arial" w:hAnsi="Arial" w:cs="Arial"/>
          <w:color w:val="000000" w:themeColor="text1"/>
          <w:sz w:val="24"/>
          <w:szCs w:val="24"/>
          <w:shd w:val="clear" w:color="auto" w:fill="FFFFFF"/>
        </w:rPr>
        <w:t>algún</w:t>
      </w:r>
      <w:r w:rsidRPr="000031FF">
        <w:rPr>
          <w:rFonts w:ascii="Arial" w:hAnsi="Arial" w:cs="Arial"/>
          <w:color w:val="000000" w:themeColor="text1"/>
          <w:sz w:val="24"/>
          <w:szCs w:val="24"/>
          <w:shd w:val="clear" w:color="auto" w:fill="FFFFFF"/>
        </w:rPr>
        <w:t xml:space="preserve"> pronunciamiento p</w:t>
      </w:r>
      <w:r w:rsidR="000031FF">
        <w:rPr>
          <w:rFonts w:ascii="Arial" w:hAnsi="Arial" w:cs="Arial"/>
          <w:color w:val="000000" w:themeColor="text1"/>
          <w:sz w:val="24"/>
          <w:szCs w:val="24"/>
          <w:shd w:val="clear" w:color="auto" w:fill="FFFFFF"/>
        </w:rPr>
        <w:t>or parte</w:t>
      </w:r>
      <w:r w:rsidRPr="000031FF">
        <w:rPr>
          <w:rFonts w:ascii="Arial" w:hAnsi="Arial" w:cs="Arial"/>
          <w:color w:val="000000" w:themeColor="text1"/>
          <w:sz w:val="24"/>
          <w:szCs w:val="24"/>
          <w:shd w:val="clear" w:color="auto" w:fill="FFFFFF"/>
        </w:rPr>
        <w:t xml:space="preserve"> de una autoridad </w:t>
      </w:r>
      <w:r w:rsidR="000031FF" w:rsidRPr="000031FF">
        <w:rPr>
          <w:rFonts w:ascii="Arial" w:hAnsi="Arial" w:cs="Arial"/>
          <w:color w:val="000000" w:themeColor="text1"/>
          <w:sz w:val="24"/>
          <w:szCs w:val="24"/>
          <w:shd w:val="clear" w:color="auto" w:fill="FFFFFF"/>
        </w:rPr>
        <w:t>jurisdiccional</w:t>
      </w:r>
      <w:r w:rsidR="00B37940" w:rsidRPr="000031FF">
        <w:rPr>
          <w:rFonts w:ascii="Arial" w:hAnsi="Arial" w:cs="Arial"/>
          <w:color w:val="000000" w:themeColor="text1"/>
          <w:sz w:val="24"/>
          <w:szCs w:val="24"/>
          <w:shd w:val="clear" w:color="auto" w:fill="FFFFFF"/>
        </w:rPr>
        <w:t>, al tr</w:t>
      </w:r>
      <w:r w:rsidR="0066126E">
        <w:rPr>
          <w:rFonts w:ascii="Arial" w:hAnsi="Arial" w:cs="Arial"/>
          <w:color w:val="000000" w:themeColor="text1"/>
          <w:sz w:val="24"/>
          <w:szCs w:val="24"/>
          <w:shd w:val="clear" w:color="auto" w:fill="FFFFFF"/>
        </w:rPr>
        <w:t>at</w:t>
      </w:r>
      <w:r w:rsidR="00B37940" w:rsidRPr="000031FF">
        <w:rPr>
          <w:rFonts w:ascii="Arial" w:hAnsi="Arial" w:cs="Arial"/>
          <w:color w:val="000000" w:themeColor="text1"/>
          <w:sz w:val="24"/>
          <w:szCs w:val="24"/>
          <w:shd w:val="clear" w:color="auto" w:fill="FFFFFF"/>
        </w:rPr>
        <w:t xml:space="preserve">arse de una pretensión que si bien es similar, </w:t>
      </w:r>
      <w:r w:rsidR="00A3582E">
        <w:rPr>
          <w:rFonts w:ascii="Arial" w:hAnsi="Arial" w:cs="Arial"/>
          <w:color w:val="000000" w:themeColor="text1"/>
          <w:sz w:val="24"/>
          <w:szCs w:val="24"/>
          <w:shd w:val="clear" w:color="auto" w:fill="FFFFFF"/>
        </w:rPr>
        <w:t xml:space="preserve">esta no </w:t>
      </w:r>
      <w:r w:rsidR="00A3582E">
        <w:rPr>
          <w:rFonts w:ascii="Arial" w:hAnsi="Arial" w:cs="Arial"/>
          <w:color w:val="000000" w:themeColor="text1"/>
          <w:sz w:val="24"/>
          <w:szCs w:val="24"/>
          <w:shd w:val="clear" w:color="auto" w:fill="FFFFFF"/>
        </w:rPr>
        <w:lastRenderedPageBreak/>
        <w:t>es</w:t>
      </w:r>
      <w:r w:rsidR="00B37940" w:rsidRPr="000031FF">
        <w:rPr>
          <w:rFonts w:ascii="Arial" w:hAnsi="Arial" w:cs="Arial"/>
          <w:color w:val="000000" w:themeColor="text1"/>
          <w:sz w:val="24"/>
          <w:szCs w:val="24"/>
          <w:shd w:val="clear" w:color="auto" w:fill="FFFFFF"/>
        </w:rPr>
        <w:t xml:space="preserve"> idéntica y, por tanto, amerita el análisis de los agravios que se plantean</w:t>
      </w:r>
      <w:r w:rsidR="00A3582E">
        <w:rPr>
          <w:rFonts w:ascii="Arial" w:hAnsi="Arial" w:cs="Arial"/>
          <w:color w:val="000000" w:themeColor="text1"/>
          <w:sz w:val="24"/>
          <w:szCs w:val="24"/>
          <w:shd w:val="clear" w:color="auto" w:fill="FFFFFF"/>
        </w:rPr>
        <w:t xml:space="preserve"> con el propósito de advertir si es posible o no, que logre </w:t>
      </w:r>
      <w:r w:rsidR="000E0AD1">
        <w:rPr>
          <w:rFonts w:ascii="Arial" w:hAnsi="Arial" w:cs="Arial"/>
          <w:color w:val="000000" w:themeColor="text1"/>
          <w:sz w:val="24"/>
          <w:szCs w:val="24"/>
          <w:shd w:val="clear" w:color="auto" w:fill="FFFFFF"/>
        </w:rPr>
        <w:t>dicha</w:t>
      </w:r>
      <w:r w:rsidR="00A3582E">
        <w:rPr>
          <w:rFonts w:ascii="Arial" w:hAnsi="Arial" w:cs="Arial"/>
          <w:color w:val="000000" w:themeColor="text1"/>
          <w:sz w:val="24"/>
          <w:szCs w:val="24"/>
          <w:shd w:val="clear" w:color="auto" w:fill="FFFFFF"/>
        </w:rPr>
        <w:t xml:space="preserve"> pretensión</w:t>
      </w:r>
      <w:r w:rsidR="00B37940" w:rsidRPr="000031FF">
        <w:rPr>
          <w:rStyle w:val="Refdenotaalpie"/>
          <w:rFonts w:ascii="Arial" w:hAnsi="Arial" w:cs="Arial"/>
          <w:color w:val="000000" w:themeColor="text1"/>
          <w:sz w:val="24"/>
          <w:szCs w:val="24"/>
          <w:shd w:val="clear" w:color="auto" w:fill="FFFFFF"/>
        </w:rPr>
        <w:footnoteReference w:id="7"/>
      </w:r>
      <w:r w:rsidR="00B37940" w:rsidRPr="000031FF">
        <w:rPr>
          <w:rFonts w:ascii="Arial" w:hAnsi="Arial" w:cs="Arial"/>
          <w:color w:val="000000" w:themeColor="text1"/>
          <w:sz w:val="24"/>
          <w:szCs w:val="24"/>
          <w:shd w:val="clear" w:color="auto" w:fill="FFFFFF"/>
        </w:rPr>
        <w:t xml:space="preserve">. </w:t>
      </w:r>
    </w:p>
    <w:p w14:paraId="5B0BE565" w14:textId="65066DB9" w:rsidR="000111DF" w:rsidRDefault="000111DF" w:rsidP="000C7880">
      <w:pPr>
        <w:pStyle w:val="Sinespaciado"/>
        <w:rPr>
          <w:shd w:val="clear" w:color="auto" w:fill="FFFFFF"/>
        </w:rPr>
      </w:pPr>
    </w:p>
    <w:p w14:paraId="42AC49F1" w14:textId="61C3915B" w:rsidR="000111DF" w:rsidRDefault="000111DF" w:rsidP="00D82C70">
      <w:pPr>
        <w:spacing w:line="360" w:lineRule="auto"/>
        <w:jc w:val="both"/>
        <w:rPr>
          <w:rFonts w:ascii="Arial" w:hAnsi="Arial" w:cs="Arial"/>
          <w:color w:val="000000" w:themeColor="text1"/>
          <w:sz w:val="24"/>
          <w:szCs w:val="24"/>
          <w:shd w:val="clear" w:color="auto" w:fill="FFFFFF"/>
        </w:rPr>
      </w:pPr>
      <w:r w:rsidRPr="000C7880">
        <w:rPr>
          <w:rFonts w:ascii="Arial" w:hAnsi="Arial" w:cs="Arial"/>
          <w:color w:val="000000" w:themeColor="text1"/>
          <w:sz w:val="24"/>
          <w:szCs w:val="24"/>
          <w:shd w:val="clear" w:color="auto" w:fill="FFFFFF"/>
        </w:rPr>
        <w:t>Por tanto, la pretensión de la recurrente en el presente asunto es que la autoridad administrativa aplique una acción afirmativa mayor, con sustento en el principio pro persona y través de una interpretación acorde con el principio de progresividad, a fin de garantizar una igualdad real en la asignación de escaños en los órgano</w:t>
      </w:r>
      <w:r w:rsidR="000C7880">
        <w:rPr>
          <w:rFonts w:ascii="Arial" w:hAnsi="Arial" w:cs="Arial"/>
          <w:color w:val="000000" w:themeColor="text1"/>
          <w:sz w:val="24"/>
          <w:szCs w:val="24"/>
          <w:shd w:val="clear" w:color="auto" w:fill="FFFFFF"/>
        </w:rPr>
        <w:t>s</w:t>
      </w:r>
      <w:r w:rsidRPr="000C7880">
        <w:rPr>
          <w:rFonts w:ascii="Arial" w:hAnsi="Arial" w:cs="Arial"/>
          <w:color w:val="000000" w:themeColor="text1"/>
          <w:sz w:val="24"/>
          <w:szCs w:val="24"/>
          <w:shd w:val="clear" w:color="auto" w:fill="FFFFFF"/>
        </w:rPr>
        <w:t xml:space="preserve"> de representación, lo cual implica que tal </w:t>
      </w:r>
      <w:r w:rsidR="00ED5E13" w:rsidRPr="000C7880">
        <w:rPr>
          <w:rFonts w:ascii="Arial" w:hAnsi="Arial" w:cs="Arial"/>
          <w:color w:val="000000" w:themeColor="text1"/>
          <w:sz w:val="24"/>
          <w:szCs w:val="24"/>
          <w:shd w:val="clear" w:color="auto" w:fill="FFFFFF"/>
        </w:rPr>
        <w:t>posibilidad no fue materia de análisis en la referida cadena impugnativa.</w:t>
      </w:r>
      <w:r w:rsidR="00ED5E13">
        <w:rPr>
          <w:rFonts w:ascii="Arial" w:hAnsi="Arial" w:cs="Arial"/>
          <w:color w:val="000000" w:themeColor="text1"/>
          <w:sz w:val="24"/>
          <w:szCs w:val="24"/>
          <w:shd w:val="clear" w:color="auto" w:fill="FFFFFF"/>
        </w:rPr>
        <w:t xml:space="preserve"> </w:t>
      </w:r>
    </w:p>
    <w:p w14:paraId="7759FC72" w14:textId="4FB5B921" w:rsidR="000F5A5A" w:rsidRPr="00F16E9F" w:rsidRDefault="000F5A5A" w:rsidP="00F16E9F">
      <w:pPr>
        <w:pStyle w:val="Sinespaciado"/>
      </w:pPr>
    </w:p>
    <w:p w14:paraId="098BF42B" w14:textId="44481A6A" w:rsidR="00A30E5B" w:rsidRPr="00A30E5B" w:rsidRDefault="00A30E5B" w:rsidP="00A30E5B">
      <w:pPr>
        <w:pStyle w:val="Sinespaciado"/>
        <w:spacing w:line="360" w:lineRule="auto"/>
        <w:jc w:val="both"/>
        <w:rPr>
          <w:rFonts w:ascii="Arial" w:hAnsi="Arial" w:cs="Arial"/>
          <w:sz w:val="24"/>
          <w:szCs w:val="24"/>
          <w:shd w:val="clear" w:color="auto" w:fill="FFFFFF"/>
        </w:rPr>
      </w:pPr>
      <w:r w:rsidRPr="00A30E5B">
        <w:rPr>
          <w:rFonts w:ascii="Arial" w:hAnsi="Arial" w:cs="Arial"/>
          <w:sz w:val="24"/>
          <w:szCs w:val="24"/>
          <w:shd w:val="clear" w:color="auto" w:fill="FFFFFF"/>
        </w:rPr>
        <w:t>Ante ello, si bien es cierto que en el referido juicio ya se estudió el contenido y alcance de la acción afirmativa que se aplicó en favor de la recurrente, ello fue a través de un enfoque partidista en cuanto a la forma en que se ordenó su instrumentación, es decir, que se definió si el partido político tenía, o no, el deber de asignarle un lugar preferente, en atención a su condición de pertenecer a un grupo vulnerable, situación que no será analizada en la presente controversia, dado que ésta, ya recibió un pronunciamiento y tiene como propósito brindar certeza jurídica en cuanto a ello.</w:t>
      </w:r>
    </w:p>
    <w:p w14:paraId="2E961BD0" w14:textId="77777777" w:rsidR="00A30E5B" w:rsidRPr="000031FF" w:rsidRDefault="00A30E5B" w:rsidP="0066126E">
      <w:pPr>
        <w:pStyle w:val="Sinespaciado"/>
        <w:rPr>
          <w:shd w:val="clear" w:color="auto" w:fill="FFFFFF"/>
        </w:rPr>
      </w:pPr>
    </w:p>
    <w:p w14:paraId="12E912E9" w14:textId="332CB6E2" w:rsidR="000F5A5A" w:rsidRDefault="000F5A5A" w:rsidP="00D82C70">
      <w:pPr>
        <w:spacing w:line="360" w:lineRule="auto"/>
        <w:jc w:val="both"/>
        <w:rPr>
          <w:rFonts w:ascii="Arial" w:hAnsi="Arial" w:cs="Arial"/>
          <w:color w:val="000000" w:themeColor="text1"/>
          <w:sz w:val="24"/>
          <w:szCs w:val="24"/>
          <w:shd w:val="clear" w:color="auto" w:fill="FFFFFF"/>
        </w:rPr>
      </w:pPr>
      <w:r w:rsidRPr="000031FF">
        <w:rPr>
          <w:rFonts w:ascii="Arial" w:hAnsi="Arial" w:cs="Arial"/>
          <w:color w:val="000000" w:themeColor="text1"/>
          <w:sz w:val="24"/>
          <w:szCs w:val="24"/>
          <w:shd w:val="clear" w:color="auto" w:fill="FFFFFF"/>
        </w:rPr>
        <w:t xml:space="preserve">De ahí que se considere que </w:t>
      </w:r>
      <w:r w:rsidRPr="0066126E">
        <w:rPr>
          <w:rFonts w:ascii="Arial" w:hAnsi="Arial" w:cs="Arial"/>
          <w:b/>
          <w:bCs/>
          <w:color w:val="000000" w:themeColor="text1"/>
          <w:sz w:val="24"/>
          <w:szCs w:val="24"/>
          <w:shd w:val="clear" w:color="auto" w:fill="FFFFFF"/>
        </w:rPr>
        <w:t xml:space="preserve">no se </w:t>
      </w:r>
      <w:r w:rsidR="000031FF" w:rsidRPr="0066126E">
        <w:rPr>
          <w:rFonts w:ascii="Arial" w:hAnsi="Arial" w:cs="Arial"/>
          <w:b/>
          <w:bCs/>
          <w:color w:val="000000" w:themeColor="text1"/>
          <w:sz w:val="24"/>
          <w:szCs w:val="24"/>
          <w:shd w:val="clear" w:color="auto" w:fill="FFFFFF"/>
        </w:rPr>
        <w:t>actualiza</w:t>
      </w:r>
      <w:r w:rsidRPr="0066126E">
        <w:rPr>
          <w:rFonts w:ascii="Arial" w:hAnsi="Arial" w:cs="Arial"/>
          <w:b/>
          <w:bCs/>
          <w:color w:val="000000" w:themeColor="text1"/>
          <w:sz w:val="24"/>
          <w:szCs w:val="24"/>
          <w:shd w:val="clear" w:color="auto" w:fill="FFFFFF"/>
        </w:rPr>
        <w:t xml:space="preserve"> la figura de la cosa juzgada</w:t>
      </w:r>
      <w:r w:rsidR="00C8173B" w:rsidRPr="000031FF">
        <w:rPr>
          <w:rFonts w:ascii="Arial" w:hAnsi="Arial" w:cs="Arial"/>
          <w:color w:val="000000" w:themeColor="text1"/>
          <w:sz w:val="24"/>
          <w:szCs w:val="24"/>
          <w:shd w:val="clear" w:color="auto" w:fill="FFFFFF"/>
        </w:rPr>
        <w:t xml:space="preserve">, </w:t>
      </w:r>
      <w:r w:rsidR="0066126E">
        <w:rPr>
          <w:rFonts w:ascii="Arial" w:hAnsi="Arial" w:cs="Arial"/>
          <w:color w:val="000000" w:themeColor="text1"/>
          <w:sz w:val="24"/>
          <w:szCs w:val="24"/>
          <w:shd w:val="clear" w:color="auto" w:fill="FFFFFF"/>
        </w:rPr>
        <w:t>porque</w:t>
      </w:r>
      <w:r w:rsidR="00C8173B" w:rsidRPr="000031FF">
        <w:rPr>
          <w:rFonts w:ascii="Arial" w:hAnsi="Arial" w:cs="Arial"/>
          <w:color w:val="000000" w:themeColor="text1"/>
          <w:sz w:val="24"/>
          <w:szCs w:val="24"/>
          <w:shd w:val="clear" w:color="auto" w:fill="FFFFFF"/>
        </w:rPr>
        <w:t xml:space="preserve"> la </w:t>
      </w:r>
      <w:r w:rsidR="000031FF" w:rsidRPr="000031FF">
        <w:rPr>
          <w:rFonts w:ascii="Arial" w:hAnsi="Arial" w:cs="Arial"/>
          <w:color w:val="000000" w:themeColor="text1"/>
          <w:sz w:val="24"/>
          <w:szCs w:val="24"/>
          <w:shd w:val="clear" w:color="auto" w:fill="FFFFFF"/>
        </w:rPr>
        <w:t>solicitud</w:t>
      </w:r>
      <w:r w:rsidR="00C8173B" w:rsidRPr="000031FF">
        <w:rPr>
          <w:rFonts w:ascii="Arial" w:hAnsi="Arial" w:cs="Arial"/>
          <w:color w:val="000000" w:themeColor="text1"/>
          <w:sz w:val="24"/>
          <w:szCs w:val="24"/>
          <w:shd w:val="clear" w:color="auto" w:fill="FFFFFF"/>
        </w:rPr>
        <w:t xml:space="preserve"> de la promovente</w:t>
      </w:r>
      <w:r w:rsidR="00654820" w:rsidRPr="000031FF">
        <w:rPr>
          <w:rFonts w:ascii="Arial" w:hAnsi="Arial" w:cs="Arial"/>
          <w:color w:val="000000" w:themeColor="text1"/>
          <w:sz w:val="24"/>
          <w:szCs w:val="24"/>
          <w:shd w:val="clear" w:color="auto" w:fill="FFFFFF"/>
        </w:rPr>
        <w:t xml:space="preserve">, </w:t>
      </w:r>
      <w:r w:rsidR="0066126E">
        <w:rPr>
          <w:rFonts w:ascii="Arial" w:hAnsi="Arial" w:cs="Arial"/>
          <w:color w:val="000000" w:themeColor="text1"/>
          <w:sz w:val="24"/>
          <w:szCs w:val="24"/>
          <w:shd w:val="clear" w:color="auto" w:fill="FFFFFF"/>
        </w:rPr>
        <w:t>-</w:t>
      </w:r>
      <w:r w:rsidR="00654820" w:rsidRPr="000031FF">
        <w:rPr>
          <w:rFonts w:ascii="Arial" w:hAnsi="Arial" w:cs="Arial"/>
          <w:color w:val="000000" w:themeColor="text1"/>
          <w:sz w:val="24"/>
          <w:szCs w:val="24"/>
          <w:shd w:val="clear" w:color="auto" w:fill="FFFFFF"/>
        </w:rPr>
        <w:t xml:space="preserve">específicamente </w:t>
      </w:r>
      <w:r w:rsidR="00C8173B" w:rsidRPr="000031FF">
        <w:rPr>
          <w:rFonts w:ascii="Arial" w:hAnsi="Arial" w:cs="Arial"/>
          <w:color w:val="000000" w:themeColor="text1"/>
          <w:sz w:val="24"/>
          <w:szCs w:val="24"/>
          <w:shd w:val="clear" w:color="auto" w:fill="FFFFFF"/>
        </w:rPr>
        <w:t>de aplica</w:t>
      </w:r>
      <w:r w:rsidR="00654820" w:rsidRPr="000031FF">
        <w:rPr>
          <w:rFonts w:ascii="Arial" w:hAnsi="Arial" w:cs="Arial"/>
          <w:color w:val="000000" w:themeColor="text1"/>
          <w:sz w:val="24"/>
          <w:szCs w:val="24"/>
          <w:shd w:val="clear" w:color="auto" w:fill="FFFFFF"/>
        </w:rPr>
        <w:t>r</w:t>
      </w:r>
      <w:r w:rsidR="00C8173B" w:rsidRPr="000031FF">
        <w:rPr>
          <w:rFonts w:ascii="Arial" w:hAnsi="Arial" w:cs="Arial"/>
          <w:color w:val="000000" w:themeColor="text1"/>
          <w:sz w:val="24"/>
          <w:szCs w:val="24"/>
          <w:shd w:val="clear" w:color="auto" w:fill="FFFFFF"/>
        </w:rPr>
        <w:t xml:space="preserve"> una</w:t>
      </w:r>
      <w:r w:rsidR="00654820" w:rsidRPr="000031FF">
        <w:rPr>
          <w:rFonts w:ascii="Arial" w:hAnsi="Arial" w:cs="Arial"/>
          <w:color w:val="000000" w:themeColor="text1"/>
          <w:sz w:val="24"/>
          <w:szCs w:val="24"/>
          <w:shd w:val="clear" w:color="auto" w:fill="FFFFFF"/>
        </w:rPr>
        <w:t xml:space="preserve"> </w:t>
      </w:r>
      <w:r w:rsidR="000031FF" w:rsidRPr="000031FF">
        <w:rPr>
          <w:rFonts w:ascii="Arial" w:hAnsi="Arial" w:cs="Arial"/>
          <w:color w:val="000000" w:themeColor="text1"/>
          <w:sz w:val="24"/>
          <w:szCs w:val="24"/>
          <w:shd w:val="clear" w:color="auto" w:fill="FFFFFF"/>
        </w:rPr>
        <w:t>acción</w:t>
      </w:r>
      <w:r w:rsidR="00C8173B" w:rsidRPr="000031FF">
        <w:rPr>
          <w:rFonts w:ascii="Arial" w:hAnsi="Arial" w:cs="Arial"/>
          <w:color w:val="000000" w:themeColor="text1"/>
          <w:sz w:val="24"/>
          <w:szCs w:val="24"/>
          <w:shd w:val="clear" w:color="auto" w:fill="FFFFFF"/>
        </w:rPr>
        <w:t xml:space="preserve"> afirmativa mayor</w:t>
      </w:r>
      <w:r w:rsidR="0066126E">
        <w:rPr>
          <w:rFonts w:ascii="Arial" w:hAnsi="Arial" w:cs="Arial"/>
          <w:color w:val="000000" w:themeColor="text1"/>
          <w:sz w:val="24"/>
          <w:szCs w:val="24"/>
          <w:shd w:val="clear" w:color="auto" w:fill="FFFFFF"/>
        </w:rPr>
        <w:t>-</w:t>
      </w:r>
      <w:r w:rsidR="00C8173B" w:rsidRPr="000031FF">
        <w:rPr>
          <w:rFonts w:ascii="Arial" w:hAnsi="Arial" w:cs="Arial"/>
          <w:color w:val="000000" w:themeColor="text1"/>
          <w:sz w:val="24"/>
          <w:szCs w:val="24"/>
          <w:shd w:val="clear" w:color="auto" w:fill="FFFFFF"/>
        </w:rPr>
        <w:t xml:space="preserve">, a pesar de que </w:t>
      </w:r>
      <w:r w:rsidR="00654820" w:rsidRPr="000031FF">
        <w:rPr>
          <w:rFonts w:ascii="Arial" w:hAnsi="Arial" w:cs="Arial"/>
          <w:color w:val="000000" w:themeColor="text1"/>
          <w:sz w:val="24"/>
          <w:szCs w:val="24"/>
          <w:shd w:val="clear" w:color="auto" w:fill="FFFFFF"/>
        </w:rPr>
        <w:t xml:space="preserve">se haya </w:t>
      </w:r>
      <w:r w:rsidR="00394B49" w:rsidRPr="000031FF">
        <w:rPr>
          <w:rFonts w:ascii="Arial" w:hAnsi="Arial" w:cs="Arial"/>
          <w:color w:val="000000" w:themeColor="text1"/>
          <w:sz w:val="24"/>
          <w:szCs w:val="24"/>
          <w:shd w:val="clear" w:color="auto" w:fill="FFFFFF"/>
        </w:rPr>
        <w:t>pla</w:t>
      </w:r>
      <w:r w:rsidR="00394B49">
        <w:rPr>
          <w:rFonts w:ascii="Arial" w:hAnsi="Arial" w:cs="Arial"/>
          <w:color w:val="000000" w:themeColor="text1"/>
          <w:sz w:val="24"/>
          <w:szCs w:val="24"/>
          <w:shd w:val="clear" w:color="auto" w:fill="FFFFFF"/>
        </w:rPr>
        <w:t>nteado</w:t>
      </w:r>
      <w:r w:rsidR="00C8173B" w:rsidRPr="000031FF">
        <w:rPr>
          <w:rFonts w:ascii="Arial" w:hAnsi="Arial" w:cs="Arial"/>
          <w:color w:val="000000" w:themeColor="text1"/>
          <w:sz w:val="24"/>
          <w:szCs w:val="24"/>
          <w:shd w:val="clear" w:color="auto" w:fill="FFFFFF"/>
        </w:rPr>
        <w:t xml:space="preserve"> ante la </w:t>
      </w:r>
      <w:r w:rsidR="000031FF" w:rsidRPr="000031FF">
        <w:rPr>
          <w:rFonts w:ascii="Arial" w:hAnsi="Arial" w:cs="Arial"/>
          <w:color w:val="000000" w:themeColor="text1"/>
          <w:sz w:val="24"/>
          <w:szCs w:val="24"/>
          <w:shd w:val="clear" w:color="auto" w:fill="FFFFFF"/>
        </w:rPr>
        <w:t>instancia</w:t>
      </w:r>
      <w:r w:rsidR="00C8173B" w:rsidRPr="000031FF">
        <w:rPr>
          <w:rFonts w:ascii="Arial" w:hAnsi="Arial" w:cs="Arial"/>
          <w:color w:val="000000" w:themeColor="text1"/>
          <w:sz w:val="24"/>
          <w:szCs w:val="24"/>
          <w:shd w:val="clear" w:color="auto" w:fill="FFFFFF"/>
        </w:rPr>
        <w:t xml:space="preserve"> </w:t>
      </w:r>
      <w:r w:rsidR="000031FF" w:rsidRPr="000031FF">
        <w:rPr>
          <w:rFonts w:ascii="Arial" w:hAnsi="Arial" w:cs="Arial"/>
          <w:color w:val="000000" w:themeColor="text1"/>
          <w:sz w:val="24"/>
          <w:szCs w:val="24"/>
          <w:shd w:val="clear" w:color="auto" w:fill="FFFFFF"/>
        </w:rPr>
        <w:t>partidista</w:t>
      </w:r>
      <w:r w:rsidR="00C8173B" w:rsidRPr="000031FF">
        <w:rPr>
          <w:rFonts w:ascii="Arial" w:hAnsi="Arial" w:cs="Arial"/>
          <w:color w:val="000000" w:themeColor="text1"/>
          <w:sz w:val="24"/>
          <w:szCs w:val="24"/>
          <w:shd w:val="clear" w:color="auto" w:fill="FFFFFF"/>
        </w:rPr>
        <w:t xml:space="preserve"> en </w:t>
      </w:r>
      <w:r w:rsidR="00654820" w:rsidRPr="000031FF">
        <w:rPr>
          <w:rFonts w:ascii="Arial" w:hAnsi="Arial" w:cs="Arial"/>
          <w:color w:val="000000" w:themeColor="text1"/>
          <w:sz w:val="24"/>
          <w:szCs w:val="24"/>
          <w:shd w:val="clear" w:color="auto" w:fill="FFFFFF"/>
        </w:rPr>
        <w:t xml:space="preserve">un </w:t>
      </w:r>
      <w:r w:rsidR="000031FF" w:rsidRPr="000031FF">
        <w:rPr>
          <w:rFonts w:ascii="Arial" w:hAnsi="Arial" w:cs="Arial"/>
          <w:color w:val="000000" w:themeColor="text1"/>
          <w:sz w:val="24"/>
          <w:szCs w:val="24"/>
          <w:shd w:val="clear" w:color="auto" w:fill="FFFFFF"/>
        </w:rPr>
        <w:t>juicio</w:t>
      </w:r>
      <w:r w:rsidR="00C8173B" w:rsidRPr="000031FF">
        <w:rPr>
          <w:rFonts w:ascii="Arial" w:hAnsi="Arial" w:cs="Arial"/>
          <w:color w:val="000000" w:themeColor="text1"/>
          <w:sz w:val="24"/>
          <w:szCs w:val="24"/>
          <w:shd w:val="clear" w:color="auto" w:fill="FFFFFF"/>
        </w:rPr>
        <w:t xml:space="preserve"> diverso, en el caso</w:t>
      </w:r>
      <w:r w:rsidR="00654820" w:rsidRPr="000031FF">
        <w:rPr>
          <w:rFonts w:ascii="Arial" w:hAnsi="Arial" w:cs="Arial"/>
          <w:color w:val="000000" w:themeColor="text1"/>
          <w:sz w:val="24"/>
          <w:szCs w:val="24"/>
          <w:shd w:val="clear" w:color="auto" w:fill="FFFFFF"/>
        </w:rPr>
        <w:t xml:space="preserve">, </w:t>
      </w:r>
      <w:r w:rsidR="0066126E">
        <w:rPr>
          <w:rFonts w:ascii="Arial" w:hAnsi="Arial" w:cs="Arial"/>
          <w:color w:val="000000" w:themeColor="text1"/>
          <w:sz w:val="24"/>
          <w:szCs w:val="24"/>
          <w:shd w:val="clear" w:color="auto" w:fill="FFFFFF"/>
        </w:rPr>
        <w:t>el</w:t>
      </w:r>
      <w:r w:rsidR="00C8173B" w:rsidRPr="000031FF">
        <w:rPr>
          <w:rFonts w:ascii="Arial" w:hAnsi="Arial" w:cs="Arial"/>
          <w:color w:val="000000" w:themeColor="text1"/>
          <w:sz w:val="24"/>
          <w:szCs w:val="24"/>
          <w:shd w:val="clear" w:color="auto" w:fill="FFFFFF"/>
        </w:rPr>
        <w:t xml:space="preserve"> instituto político no estuvo en posibilidad de realizar tal aplica</w:t>
      </w:r>
      <w:r w:rsidR="000031FF">
        <w:rPr>
          <w:rFonts w:ascii="Arial" w:hAnsi="Arial" w:cs="Arial"/>
          <w:color w:val="000000" w:themeColor="text1"/>
          <w:sz w:val="24"/>
          <w:szCs w:val="24"/>
          <w:shd w:val="clear" w:color="auto" w:fill="FFFFFF"/>
        </w:rPr>
        <w:t>ción,</w:t>
      </w:r>
      <w:r w:rsidR="00C8173B" w:rsidRPr="000031FF">
        <w:rPr>
          <w:rFonts w:ascii="Arial" w:hAnsi="Arial" w:cs="Arial"/>
          <w:color w:val="000000" w:themeColor="text1"/>
          <w:sz w:val="24"/>
          <w:szCs w:val="24"/>
          <w:shd w:val="clear" w:color="auto" w:fill="FFFFFF"/>
        </w:rPr>
        <w:t xml:space="preserve"> </w:t>
      </w:r>
      <w:r w:rsidR="0066126E">
        <w:rPr>
          <w:rFonts w:ascii="Arial" w:hAnsi="Arial" w:cs="Arial"/>
          <w:color w:val="000000" w:themeColor="text1"/>
          <w:sz w:val="24"/>
          <w:szCs w:val="24"/>
          <w:shd w:val="clear" w:color="auto" w:fill="FFFFFF"/>
        </w:rPr>
        <w:t>ya que</w:t>
      </w:r>
      <w:r w:rsidR="00C8173B" w:rsidRPr="000031FF">
        <w:rPr>
          <w:rFonts w:ascii="Arial" w:hAnsi="Arial" w:cs="Arial"/>
          <w:color w:val="000000" w:themeColor="text1"/>
          <w:sz w:val="24"/>
          <w:szCs w:val="24"/>
          <w:shd w:val="clear" w:color="auto" w:fill="FFFFFF"/>
        </w:rPr>
        <w:t xml:space="preserve"> </w:t>
      </w:r>
      <w:r w:rsidR="0066126E">
        <w:rPr>
          <w:rFonts w:ascii="Arial" w:hAnsi="Arial" w:cs="Arial"/>
          <w:color w:val="000000" w:themeColor="text1"/>
          <w:sz w:val="24"/>
          <w:szCs w:val="24"/>
          <w:shd w:val="clear" w:color="auto" w:fill="FFFFFF"/>
        </w:rPr>
        <w:t>dicho</w:t>
      </w:r>
      <w:r w:rsidR="00C8173B" w:rsidRPr="000031FF">
        <w:rPr>
          <w:rFonts w:ascii="Arial" w:hAnsi="Arial" w:cs="Arial"/>
          <w:color w:val="000000" w:themeColor="text1"/>
          <w:sz w:val="24"/>
          <w:szCs w:val="24"/>
          <w:shd w:val="clear" w:color="auto" w:fill="FFFFFF"/>
        </w:rPr>
        <w:t xml:space="preserve"> ejercicio </w:t>
      </w:r>
      <w:r w:rsidR="00654820" w:rsidRPr="000031FF">
        <w:rPr>
          <w:rFonts w:ascii="Arial" w:hAnsi="Arial" w:cs="Arial"/>
          <w:color w:val="000000" w:themeColor="text1"/>
          <w:sz w:val="24"/>
          <w:szCs w:val="24"/>
          <w:shd w:val="clear" w:color="auto" w:fill="FFFFFF"/>
        </w:rPr>
        <w:t xml:space="preserve">en esta etapa del proceso electoral, </w:t>
      </w:r>
      <w:r w:rsidR="00C8173B" w:rsidRPr="000031FF">
        <w:rPr>
          <w:rFonts w:ascii="Arial" w:hAnsi="Arial" w:cs="Arial"/>
          <w:color w:val="000000" w:themeColor="text1"/>
          <w:sz w:val="24"/>
          <w:szCs w:val="24"/>
          <w:shd w:val="clear" w:color="auto" w:fill="FFFFFF"/>
        </w:rPr>
        <w:t xml:space="preserve">le </w:t>
      </w:r>
      <w:r w:rsidR="000031FF" w:rsidRPr="000031FF">
        <w:rPr>
          <w:rFonts w:ascii="Arial" w:hAnsi="Arial" w:cs="Arial"/>
          <w:color w:val="000000" w:themeColor="text1"/>
          <w:sz w:val="24"/>
          <w:szCs w:val="24"/>
          <w:shd w:val="clear" w:color="auto" w:fill="FFFFFF"/>
        </w:rPr>
        <w:t>corresponde</w:t>
      </w:r>
      <w:r w:rsidR="00C8173B" w:rsidRPr="000031FF">
        <w:rPr>
          <w:rFonts w:ascii="Arial" w:hAnsi="Arial" w:cs="Arial"/>
          <w:color w:val="000000" w:themeColor="text1"/>
          <w:sz w:val="24"/>
          <w:szCs w:val="24"/>
          <w:shd w:val="clear" w:color="auto" w:fill="FFFFFF"/>
        </w:rPr>
        <w:t xml:space="preserve"> a la </w:t>
      </w:r>
      <w:r w:rsidR="000031FF" w:rsidRPr="000031FF">
        <w:rPr>
          <w:rFonts w:ascii="Arial" w:hAnsi="Arial" w:cs="Arial"/>
          <w:color w:val="000000" w:themeColor="text1"/>
          <w:sz w:val="24"/>
          <w:szCs w:val="24"/>
          <w:shd w:val="clear" w:color="auto" w:fill="FFFFFF"/>
        </w:rPr>
        <w:t>autoridad</w:t>
      </w:r>
      <w:r w:rsidR="00C8173B" w:rsidRPr="000031FF">
        <w:rPr>
          <w:rFonts w:ascii="Arial" w:hAnsi="Arial" w:cs="Arial"/>
          <w:color w:val="000000" w:themeColor="text1"/>
          <w:sz w:val="24"/>
          <w:szCs w:val="24"/>
          <w:shd w:val="clear" w:color="auto" w:fill="FFFFFF"/>
        </w:rPr>
        <w:t xml:space="preserve"> </w:t>
      </w:r>
      <w:r w:rsidR="000031FF" w:rsidRPr="000031FF">
        <w:rPr>
          <w:rFonts w:ascii="Arial" w:hAnsi="Arial" w:cs="Arial"/>
          <w:color w:val="000000" w:themeColor="text1"/>
          <w:sz w:val="24"/>
          <w:szCs w:val="24"/>
          <w:shd w:val="clear" w:color="auto" w:fill="FFFFFF"/>
        </w:rPr>
        <w:t>administrativa</w:t>
      </w:r>
      <w:r w:rsidR="000E0AD1">
        <w:rPr>
          <w:rFonts w:ascii="Arial" w:hAnsi="Arial" w:cs="Arial"/>
          <w:color w:val="000000" w:themeColor="text1"/>
          <w:sz w:val="24"/>
          <w:szCs w:val="24"/>
          <w:shd w:val="clear" w:color="auto" w:fill="FFFFFF"/>
        </w:rPr>
        <w:t>, y no al partido político que la postuló.</w:t>
      </w:r>
      <w:r w:rsidR="00C8173B" w:rsidRPr="000031FF">
        <w:rPr>
          <w:rFonts w:ascii="Arial" w:hAnsi="Arial" w:cs="Arial"/>
          <w:color w:val="000000" w:themeColor="text1"/>
          <w:sz w:val="24"/>
          <w:szCs w:val="24"/>
          <w:shd w:val="clear" w:color="auto" w:fill="FFFFFF"/>
        </w:rPr>
        <w:t xml:space="preserve"> </w:t>
      </w:r>
    </w:p>
    <w:p w14:paraId="54DC4DE2" w14:textId="130649D3" w:rsidR="00A03E4E" w:rsidRPr="00613FFF" w:rsidRDefault="00A03E4E" w:rsidP="00613FFF">
      <w:pPr>
        <w:pStyle w:val="Sinespaciado"/>
      </w:pPr>
    </w:p>
    <w:p w14:paraId="22A4BC7B" w14:textId="5C1CB89F" w:rsidR="00A03E4E" w:rsidRPr="008B0A03" w:rsidRDefault="001D38EB">
      <w:pPr>
        <w:pStyle w:val="Ttulo1"/>
        <w:rPr>
          <w:smallCaps w:val="0"/>
        </w:rPr>
      </w:pPr>
      <w:bookmarkStart w:id="1" w:name="_2s8eyo1" w:colFirst="0" w:colLast="0"/>
      <w:bookmarkStart w:id="2" w:name="_Toc70079693"/>
      <w:bookmarkStart w:id="3" w:name="_Toc73381476"/>
      <w:bookmarkEnd w:id="1"/>
      <w:r>
        <w:rPr>
          <w:smallCaps w:val="0"/>
        </w:rPr>
        <w:t>V</w:t>
      </w:r>
      <w:r w:rsidR="00CF7572" w:rsidRPr="008B0A03">
        <w:rPr>
          <w:smallCaps w:val="0"/>
        </w:rPr>
        <w:t>. Estudio de fondo</w:t>
      </w:r>
      <w:bookmarkEnd w:id="2"/>
      <w:bookmarkEnd w:id="3"/>
    </w:p>
    <w:p w14:paraId="24DF8B4F" w14:textId="77777777" w:rsidR="00A03E4E" w:rsidRPr="00613FFF" w:rsidRDefault="00A03E4E" w:rsidP="00613FFF">
      <w:pPr>
        <w:pStyle w:val="Sinespaciado"/>
      </w:pPr>
    </w:p>
    <w:p w14:paraId="2EF01A43" w14:textId="77777777" w:rsidR="00A03E4E" w:rsidRPr="008B0A03" w:rsidRDefault="00CF7572">
      <w:pPr>
        <w:pStyle w:val="Ttulo1"/>
        <w:jc w:val="left"/>
        <w:rPr>
          <w:u w:val="single"/>
        </w:rPr>
      </w:pPr>
      <w:bookmarkStart w:id="4" w:name="_17dp8vu" w:colFirst="0" w:colLast="0"/>
      <w:bookmarkStart w:id="5" w:name="_Toc70079694"/>
      <w:bookmarkStart w:id="6" w:name="_Toc73381477"/>
      <w:bookmarkEnd w:id="4"/>
      <w:r w:rsidRPr="008B0A03">
        <w:rPr>
          <w:smallCaps w:val="0"/>
          <w:u w:val="single"/>
        </w:rPr>
        <w:t>Apartado preliminar. Definición de la materia de la controversia</w:t>
      </w:r>
      <w:bookmarkEnd w:id="5"/>
      <w:bookmarkEnd w:id="6"/>
      <w:r w:rsidRPr="008B0A03">
        <w:rPr>
          <w:smallCaps w:val="0"/>
          <w:u w:val="single"/>
        </w:rPr>
        <w:t xml:space="preserve"> </w:t>
      </w:r>
    </w:p>
    <w:p w14:paraId="4C2C3788" w14:textId="77777777" w:rsidR="00A03E4E" w:rsidRPr="008B0A03" w:rsidRDefault="00A03E4E" w:rsidP="00244564">
      <w:pPr>
        <w:pStyle w:val="Sinespaciado"/>
      </w:pPr>
    </w:p>
    <w:p w14:paraId="4BA77681" w14:textId="5570CB26" w:rsidR="00924606" w:rsidRDefault="00CF7572" w:rsidP="00501E24">
      <w:pPr>
        <w:pStyle w:val="Prrafodelista"/>
        <w:tabs>
          <w:tab w:val="left" w:pos="426"/>
        </w:tabs>
        <w:spacing w:after="0" w:line="360" w:lineRule="auto"/>
        <w:ind w:left="0"/>
        <w:jc w:val="both"/>
        <w:rPr>
          <w:rFonts w:ascii="Arial" w:hAnsi="Arial" w:cs="Arial"/>
          <w:bCs/>
          <w:sz w:val="24"/>
          <w:szCs w:val="24"/>
        </w:rPr>
      </w:pPr>
      <w:r w:rsidRPr="008B0A03">
        <w:rPr>
          <w:rFonts w:ascii="Arial" w:eastAsia="Arial" w:hAnsi="Arial" w:cs="Arial"/>
          <w:b/>
          <w:sz w:val="24"/>
          <w:szCs w:val="24"/>
        </w:rPr>
        <w:t>a</w:t>
      </w:r>
      <w:r w:rsidR="00244564">
        <w:rPr>
          <w:rFonts w:ascii="Arial" w:eastAsia="Arial" w:hAnsi="Arial" w:cs="Arial"/>
          <w:b/>
          <w:sz w:val="24"/>
          <w:szCs w:val="24"/>
        </w:rPr>
        <w:t>)</w:t>
      </w:r>
      <w:r w:rsidRPr="008B0A03">
        <w:rPr>
          <w:rFonts w:ascii="Arial" w:eastAsia="Arial" w:hAnsi="Arial" w:cs="Arial"/>
          <w:b/>
          <w:sz w:val="24"/>
          <w:szCs w:val="24"/>
        </w:rPr>
        <w:t xml:space="preserve"> </w:t>
      </w:r>
      <w:r w:rsidR="00565C43">
        <w:rPr>
          <w:rFonts w:ascii="Arial" w:eastAsia="Arial" w:hAnsi="Arial" w:cs="Arial"/>
          <w:b/>
          <w:sz w:val="24"/>
          <w:szCs w:val="24"/>
        </w:rPr>
        <w:t>Acto impugnado</w:t>
      </w:r>
      <w:r w:rsidRPr="008B0A03">
        <w:rPr>
          <w:rFonts w:ascii="Arial" w:eastAsia="Arial" w:hAnsi="Arial" w:cs="Arial"/>
          <w:b/>
          <w:sz w:val="24"/>
          <w:szCs w:val="24"/>
        </w:rPr>
        <w:t>.</w:t>
      </w:r>
      <w:r w:rsidR="00501E24">
        <w:rPr>
          <w:rFonts w:ascii="Arial" w:hAnsi="Arial" w:cs="Arial"/>
          <w:sz w:val="24"/>
          <w:szCs w:val="24"/>
        </w:rPr>
        <w:t xml:space="preserve"> </w:t>
      </w:r>
      <w:bookmarkStart w:id="7" w:name="_Hlk75804378"/>
      <w:r w:rsidR="00501E24">
        <w:rPr>
          <w:rFonts w:ascii="Arial" w:hAnsi="Arial" w:cs="Arial"/>
          <w:sz w:val="24"/>
          <w:szCs w:val="24"/>
        </w:rPr>
        <w:t>El Instituto Local emitió un</w:t>
      </w:r>
      <w:r w:rsidR="007F7E0E" w:rsidRPr="007F7E0E">
        <w:rPr>
          <w:rFonts w:ascii="Arial" w:hAnsi="Arial" w:cs="Arial"/>
          <w:sz w:val="24"/>
          <w:szCs w:val="24"/>
        </w:rPr>
        <w:t xml:space="preserve"> acuerdo que </w:t>
      </w:r>
      <w:r w:rsidR="0066126E">
        <w:rPr>
          <w:rFonts w:ascii="Arial" w:hAnsi="Arial" w:cs="Arial"/>
          <w:sz w:val="24"/>
          <w:szCs w:val="24"/>
        </w:rPr>
        <w:t>aprobó</w:t>
      </w:r>
      <w:r w:rsidR="00501E24">
        <w:rPr>
          <w:rFonts w:ascii="Arial" w:hAnsi="Arial" w:cs="Arial"/>
          <w:sz w:val="24"/>
          <w:szCs w:val="24"/>
          <w:lang w:val="es-ES_tradnl"/>
        </w:rPr>
        <w:t xml:space="preserve"> </w:t>
      </w:r>
      <w:r w:rsidR="002A414B">
        <w:rPr>
          <w:rFonts w:ascii="Arial" w:hAnsi="Arial" w:cs="Arial"/>
          <w:bCs/>
          <w:sz w:val="24"/>
          <w:szCs w:val="24"/>
        </w:rPr>
        <w:t>la asignación de regidurías</w:t>
      </w:r>
      <w:r w:rsidR="007F7E0E" w:rsidRPr="006806E1">
        <w:rPr>
          <w:rFonts w:ascii="Arial" w:hAnsi="Arial" w:cs="Arial"/>
          <w:bCs/>
          <w:sz w:val="24"/>
          <w:szCs w:val="24"/>
        </w:rPr>
        <w:t xml:space="preserve"> por el principio de</w:t>
      </w:r>
      <w:r w:rsidR="002A414B">
        <w:rPr>
          <w:rFonts w:ascii="Arial" w:hAnsi="Arial" w:cs="Arial"/>
          <w:bCs/>
          <w:sz w:val="24"/>
          <w:szCs w:val="24"/>
        </w:rPr>
        <w:t xml:space="preserve"> RP</w:t>
      </w:r>
      <w:r w:rsidR="00924606">
        <w:rPr>
          <w:rFonts w:ascii="Arial" w:hAnsi="Arial" w:cs="Arial"/>
          <w:bCs/>
          <w:sz w:val="24"/>
          <w:szCs w:val="24"/>
        </w:rPr>
        <w:t xml:space="preserve"> y la</w:t>
      </w:r>
      <w:r w:rsidR="00501E24">
        <w:rPr>
          <w:rFonts w:ascii="Arial" w:hAnsi="Arial" w:cs="Arial"/>
          <w:bCs/>
          <w:sz w:val="24"/>
          <w:szCs w:val="24"/>
        </w:rPr>
        <w:t xml:space="preserve"> declaración de </w:t>
      </w:r>
      <w:r w:rsidR="0066126E">
        <w:rPr>
          <w:rFonts w:ascii="Arial" w:hAnsi="Arial" w:cs="Arial"/>
          <w:bCs/>
          <w:sz w:val="24"/>
          <w:szCs w:val="24"/>
        </w:rPr>
        <w:t xml:space="preserve">la </w:t>
      </w:r>
      <w:r w:rsidR="00501E24">
        <w:rPr>
          <w:rFonts w:ascii="Arial" w:hAnsi="Arial" w:cs="Arial"/>
          <w:bCs/>
          <w:sz w:val="24"/>
          <w:szCs w:val="24"/>
        </w:rPr>
        <w:t>validez</w:t>
      </w:r>
      <w:r w:rsidR="002A414B">
        <w:rPr>
          <w:rFonts w:ascii="Arial" w:hAnsi="Arial" w:cs="Arial"/>
          <w:bCs/>
          <w:sz w:val="24"/>
          <w:szCs w:val="24"/>
        </w:rPr>
        <w:t xml:space="preserve"> de la elección</w:t>
      </w:r>
      <w:r w:rsidR="00501E24">
        <w:rPr>
          <w:rFonts w:ascii="Arial" w:hAnsi="Arial" w:cs="Arial"/>
          <w:bCs/>
          <w:sz w:val="24"/>
          <w:szCs w:val="24"/>
        </w:rPr>
        <w:t xml:space="preserve"> y</w:t>
      </w:r>
      <w:r w:rsidR="00A3582E">
        <w:rPr>
          <w:rFonts w:ascii="Arial" w:hAnsi="Arial" w:cs="Arial"/>
          <w:bCs/>
          <w:sz w:val="24"/>
          <w:szCs w:val="24"/>
        </w:rPr>
        <w:t>, a su vez, la</w:t>
      </w:r>
      <w:r w:rsidR="00501E24">
        <w:rPr>
          <w:rFonts w:ascii="Arial" w:hAnsi="Arial" w:cs="Arial"/>
          <w:bCs/>
          <w:sz w:val="24"/>
          <w:szCs w:val="24"/>
        </w:rPr>
        <w:t xml:space="preserve"> entrega de constancias</w:t>
      </w:r>
      <w:r w:rsidR="00051079">
        <w:rPr>
          <w:rFonts w:ascii="Arial" w:hAnsi="Arial" w:cs="Arial"/>
          <w:bCs/>
          <w:sz w:val="24"/>
          <w:szCs w:val="24"/>
        </w:rPr>
        <w:t>. Para el caso del</w:t>
      </w:r>
      <w:r w:rsidR="00924606">
        <w:rPr>
          <w:rFonts w:ascii="Arial" w:hAnsi="Arial" w:cs="Arial"/>
          <w:bCs/>
          <w:sz w:val="24"/>
          <w:szCs w:val="24"/>
        </w:rPr>
        <w:t xml:space="preserve"> PRI se </w:t>
      </w:r>
      <w:r w:rsidR="00051079">
        <w:rPr>
          <w:rFonts w:ascii="Arial" w:hAnsi="Arial" w:cs="Arial"/>
          <w:bCs/>
          <w:sz w:val="24"/>
          <w:szCs w:val="24"/>
        </w:rPr>
        <w:t xml:space="preserve">designó </w:t>
      </w:r>
      <w:r w:rsidR="00924606">
        <w:rPr>
          <w:rFonts w:ascii="Arial" w:hAnsi="Arial" w:cs="Arial"/>
          <w:bCs/>
          <w:sz w:val="24"/>
          <w:szCs w:val="24"/>
        </w:rPr>
        <w:t>a quienes ocupaban las primera</w:t>
      </w:r>
      <w:r w:rsidR="0066126E">
        <w:rPr>
          <w:rFonts w:ascii="Arial" w:hAnsi="Arial" w:cs="Arial"/>
          <w:bCs/>
          <w:sz w:val="24"/>
          <w:szCs w:val="24"/>
        </w:rPr>
        <w:t>s</w:t>
      </w:r>
      <w:r w:rsidR="00924606">
        <w:rPr>
          <w:rFonts w:ascii="Arial" w:hAnsi="Arial" w:cs="Arial"/>
          <w:bCs/>
          <w:sz w:val="24"/>
          <w:szCs w:val="24"/>
        </w:rPr>
        <w:t xml:space="preserve"> dos regidurías </w:t>
      </w:r>
      <w:r w:rsidR="00051079">
        <w:rPr>
          <w:rFonts w:ascii="Arial" w:hAnsi="Arial" w:cs="Arial"/>
          <w:bCs/>
          <w:sz w:val="24"/>
          <w:szCs w:val="24"/>
        </w:rPr>
        <w:t xml:space="preserve">de lista </w:t>
      </w:r>
      <w:r w:rsidR="0066126E">
        <w:rPr>
          <w:rFonts w:ascii="Arial" w:hAnsi="Arial" w:cs="Arial"/>
          <w:bCs/>
          <w:sz w:val="24"/>
          <w:szCs w:val="24"/>
        </w:rPr>
        <w:t>d</w:t>
      </w:r>
      <w:r w:rsidR="00924606">
        <w:rPr>
          <w:rFonts w:ascii="Arial" w:hAnsi="Arial" w:cs="Arial"/>
          <w:bCs/>
          <w:sz w:val="24"/>
          <w:szCs w:val="24"/>
        </w:rPr>
        <w:t>el referido principio</w:t>
      </w:r>
      <w:r w:rsidR="00A3582E">
        <w:rPr>
          <w:rFonts w:ascii="Arial" w:hAnsi="Arial" w:cs="Arial"/>
          <w:bCs/>
          <w:sz w:val="24"/>
          <w:szCs w:val="24"/>
        </w:rPr>
        <w:t xml:space="preserve">. </w:t>
      </w:r>
    </w:p>
    <w:bookmarkEnd w:id="7"/>
    <w:p w14:paraId="632E62D8" w14:textId="77777777" w:rsidR="000E0AD1" w:rsidRPr="0066126E" w:rsidRDefault="000E0AD1" w:rsidP="000E0AD1">
      <w:pPr>
        <w:pStyle w:val="Sinespaciado"/>
      </w:pPr>
    </w:p>
    <w:p w14:paraId="3CFB1655" w14:textId="773DE791" w:rsidR="00A03E4E" w:rsidRPr="00051079" w:rsidRDefault="00CF7572" w:rsidP="00244564">
      <w:pPr>
        <w:spacing w:line="360" w:lineRule="auto"/>
        <w:jc w:val="both"/>
        <w:rPr>
          <w:rFonts w:ascii="Arial" w:hAnsi="Arial" w:cs="Arial"/>
          <w:sz w:val="24"/>
          <w:szCs w:val="24"/>
          <w:lang w:eastAsia="en-US"/>
        </w:rPr>
      </w:pPr>
      <w:r w:rsidRPr="008B0A03">
        <w:rPr>
          <w:rFonts w:ascii="Arial" w:eastAsia="Arial" w:hAnsi="Arial" w:cs="Arial"/>
          <w:b/>
          <w:sz w:val="24"/>
          <w:szCs w:val="24"/>
        </w:rPr>
        <w:t>b</w:t>
      </w:r>
      <w:r w:rsidR="00244564">
        <w:rPr>
          <w:rFonts w:ascii="Arial" w:eastAsia="Arial" w:hAnsi="Arial" w:cs="Arial"/>
          <w:b/>
          <w:sz w:val="24"/>
          <w:szCs w:val="24"/>
        </w:rPr>
        <w:t>)</w:t>
      </w:r>
      <w:r w:rsidRPr="008B0A03">
        <w:rPr>
          <w:rFonts w:ascii="Arial" w:eastAsia="Arial" w:hAnsi="Arial" w:cs="Arial"/>
          <w:b/>
          <w:sz w:val="24"/>
          <w:szCs w:val="24"/>
        </w:rPr>
        <w:t xml:space="preserve"> Pretensión y planteamientos.</w:t>
      </w:r>
      <w:r w:rsidR="00BB58CB">
        <w:rPr>
          <w:rFonts w:ascii="Arial" w:eastAsia="Arial" w:hAnsi="Arial" w:cs="Arial"/>
          <w:b/>
          <w:sz w:val="24"/>
          <w:szCs w:val="24"/>
        </w:rPr>
        <w:t xml:space="preserve"> </w:t>
      </w:r>
      <w:bookmarkStart w:id="8" w:name="_Hlk75804433"/>
      <w:r w:rsidR="00BB58CB" w:rsidRPr="00BB58CB">
        <w:rPr>
          <w:rFonts w:ascii="Arial" w:eastAsia="Arial" w:hAnsi="Arial" w:cs="Arial"/>
          <w:sz w:val="24"/>
          <w:szCs w:val="24"/>
        </w:rPr>
        <w:t xml:space="preserve">La </w:t>
      </w:r>
      <w:r w:rsidR="00BB58CB" w:rsidRPr="00BB58CB">
        <w:rPr>
          <w:rFonts w:ascii="Arial" w:hAnsi="Arial" w:cs="Arial"/>
          <w:sz w:val="24"/>
          <w:szCs w:val="24"/>
          <w:lang w:eastAsia="en-US"/>
        </w:rPr>
        <w:t xml:space="preserve">promovente </w:t>
      </w:r>
      <w:r w:rsidR="00BB58CB">
        <w:rPr>
          <w:rFonts w:ascii="Arial" w:hAnsi="Arial" w:cs="Arial"/>
          <w:sz w:val="24"/>
          <w:szCs w:val="24"/>
          <w:lang w:eastAsia="en-US"/>
        </w:rPr>
        <w:t>pretende</w:t>
      </w:r>
      <w:r w:rsidR="00BB58CB" w:rsidRPr="00BB58CB">
        <w:rPr>
          <w:rFonts w:ascii="Arial" w:hAnsi="Arial" w:cs="Arial"/>
          <w:sz w:val="24"/>
          <w:szCs w:val="24"/>
          <w:lang w:eastAsia="en-US"/>
        </w:rPr>
        <w:t xml:space="preserve"> que se revoque el acuerdo reclamado, </w:t>
      </w:r>
      <w:r w:rsidR="00051079">
        <w:rPr>
          <w:rFonts w:ascii="Arial" w:hAnsi="Arial" w:cs="Arial"/>
          <w:sz w:val="24"/>
          <w:szCs w:val="24"/>
          <w:lang w:eastAsia="en-US"/>
        </w:rPr>
        <w:t xml:space="preserve">a fin de que sea considerada para ocupar alguna de las dos regidurías, en atención a su situación de vulnerabilidad. </w:t>
      </w:r>
      <w:r w:rsidRPr="008B0A03">
        <w:rPr>
          <w:rFonts w:ascii="Arial" w:eastAsia="Arial" w:hAnsi="Arial" w:cs="Arial"/>
          <w:sz w:val="24"/>
          <w:szCs w:val="24"/>
        </w:rPr>
        <w:t>Para lograr esto</w:t>
      </w:r>
      <w:r w:rsidR="00011657">
        <w:rPr>
          <w:rFonts w:ascii="Arial" w:eastAsia="Arial" w:hAnsi="Arial" w:cs="Arial"/>
          <w:sz w:val="24"/>
          <w:szCs w:val="24"/>
        </w:rPr>
        <w:t xml:space="preserve"> </w:t>
      </w:r>
      <w:r w:rsidRPr="008B0A03">
        <w:rPr>
          <w:rFonts w:ascii="Arial" w:eastAsia="Arial" w:hAnsi="Arial" w:cs="Arial"/>
          <w:sz w:val="24"/>
          <w:szCs w:val="24"/>
        </w:rPr>
        <w:t>plantea</w:t>
      </w:r>
      <w:r w:rsidR="00011657">
        <w:rPr>
          <w:rFonts w:ascii="Arial" w:eastAsia="Arial" w:hAnsi="Arial" w:cs="Arial"/>
          <w:sz w:val="24"/>
          <w:szCs w:val="24"/>
        </w:rPr>
        <w:t xml:space="preserve">, </w:t>
      </w:r>
      <w:r w:rsidRPr="008B0A03">
        <w:rPr>
          <w:rFonts w:ascii="Arial" w:eastAsia="Arial" w:hAnsi="Arial" w:cs="Arial"/>
          <w:sz w:val="24"/>
          <w:szCs w:val="24"/>
        </w:rPr>
        <w:t>básicamente</w:t>
      </w:r>
      <w:r w:rsidR="00011657">
        <w:rPr>
          <w:rFonts w:ascii="Arial" w:eastAsia="Arial" w:hAnsi="Arial" w:cs="Arial"/>
          <w:sz w:val="24"/>
          <w:szCs w:val="24"/>
        </w:rPr>
        <w:t xml:space="preserve">, </w:t>
      </w:r>
      <w:r w:rsidRPr="008B0A03">
        <w:rPr>
          <w:rFonts w:ascii="Arial" w:eastAsia="Arial" w:hAnsi="Arial" w:cs="Arial"/>
          <w:sz w:val="24"/>
          <w:szCs w:val="24"/>
        </w:rPr>
        <w:t>lo siguiente:</w:t>
      </w:r>
    </w:p>
    <w:bookmarkEnd w:id="8"/>
    <w:p w14:paraId="036ED9BC" w14:textId="77777777" w:rsidR="00473B68" w:rsidRPr="006A365F" w:rsidRDefault="00473B68" w:rsidP="006A365F">
      <w:pPr>
        <w:pStyle w:val="Sinespaciado"/>
        <w:rPr>
          <w:rFonts w:eastAsia="Arial"/>
        </w:rPr>
      </w:pPr>
    </w:p>
    <w:p w14:paraId="4A8F8351" w14:textId="6FC80554" w:rsidR="00BB58CB" w:rsidRPr="00D52011" w:rsidRDefault="00011657" w:rsidP="00BB58CB">
      <w:pPr>
        <w:numPr>
          <w:ilvl w:val="0"/>
          <w:numId w:val="3"/>
        </w:numPr>
        <w:pBdr>
          <w:top w:val="nil"/>
          <w:left w:val="nil"/>
          <w:bottom w:val="nil"/>
          <w:right w:val="nil"/>
          <w:between w:val="nil"/>
        </w:pBdr>
        <w:spacing w:line="360" w:lineRule="auto"/>
        <w:jc w:val="both"/>
        <w:rPr>
          <w:rFonts w:ascii="Arial" w:hAnsi="Arial" w:cs="Arial"/>
          <w:color w:val="000000"/>
          <w:sz w:val="24"/>
          <w:szCs w:val="24"/>
        </w:rPr>
      </w:pPr>
      <w:bookmarkStart w:id="9" w:name="_Hlk70069965"/>
      <w:r w:rsidRPr="00D52011">
        <w:rPr>
          <w:rFonts w:ascii="Arial" w:hAnsi="Arial" w:cs="Arial"/>
          <w:color w:val="000000"/>
          <w:sz w:val="24"/>
          <w:szCs w:val="24"/>
        </w:rPr>
        <w:t>La</w:t>
      </w:r>
      <w:r w:rsidR="00BB58CB" w:rsidRPr="00D52011">
        <w:rPr>
          <w:rFonts w:ascii="Arial" w:hAnsi="Arial" w:cs="Arial"/>
          <w:color w:val="000000"/>
          <w:sz w:val="24"/>
          <w:szCs w:val="24"/>
        </w:rPr>
        <w:t xml:space="preserve"> autoridad responsable incumplió su obligación como autoridad administrativa </w:t>
      </w:r>
      <w:r w:rsidR="00A3582E">
        <w:rPr>
          <w:rFonts w:ascii="Arial" w:hAnsi="Arial" w:cs="Arial"/>
          <w:color w:val="000000"/>
          <w:sz w:val="24"/>
          <w:szCs w:val="24"/>
        </w:rPr>
        <w:t xml:space="preserve">al no </w:t>
      </w:r>
      <w:r w:rsidR="00BB58CB" w:rsidRPr="00D52011">
        <w:rPr>
          <w:rFonts w:ascii="Arial" w:hAnsi="Arial" w:cs="Arial"/>
          <w:color w:val="000000"/>
          <w:sz w:val="24"/>
          <w:szCs w:val="24"/>
        </w:rPr>
        <w:t xml:space="preserve">garantizar un acceso real y efectivo </w:t>
      </w:r>
      <w:r w:rsidR="0066126E">
        <w:rPr>
          <w:rFonts w:ascii="Arial" w:hAnsi="Arial" w:cs="Arial"/>
          <w:color w:val="000000"/>
          <w:sz w:val="24"/>
          <w:szCs w:val="24"/>
        </w:rPr>
        <w:t>de</w:t>
      </w:r>
      <w:r w:rsidR="00BB58CB" w:rsidRPr="00D52011">
        <w:rPr>
          <w:rFonts w:ascii="Arial" w:hAnsi="Arial" w:cs="Arial"/>
          <w:color w:val="000000"/>
          <w:sz w:val="24"/>
          <w:szCs w:val="24"/>
        </w:rPr>
        <w:t xml:space="preserve">l cargo </w:t>
      </w:r>
      <w:r w:rsidR="000E0AD1">
        <w:rPr>
          <w:rFonts w:ascii="Arial" w:hAnsi="Arial" w:cs="Arial"/>
          <w:color w:val="000000"/>
          <w:sz w:val="24"/>
          <w:szCs w:val="24"/>
        </w:rPr>
        <w:t>a las y los integrantes</w:t>
      </w:r>
      <w:r w:rsidR="00BB58CB" w:rsidRPr="00D52011">
        <w:rPr>
          <w:rFonts w:ascii="Arial" w:hAnsi="Arial" w:cs="Arial"/>
          <w:color w:val="000000"/>
          <w:sz w:val="24"/>
          <w:szCs w:val="24"/>
        </w:rPr>
        <w:t xml:space="preserve"> de la comunidad </w:t>
      </w:r>
      <w:r w:rsidR="00BB58CB" w:rsidRPr="00D52011">
        <w:rPr>
          <w:rFonts w:ascii="Arial" w:hAnsi="Arial" w:cs="Arial"/>
          <w:color w:val="000000"/>
          <w:sz w:val="24"/>
          <w:szCs w:val="24"/>
        </w:rPr>
        <w:lastRenderedPageBreak/>
        <w:t>LGBTIQ+</w:t>
      </w:r>
      <w:r w:rsidR="00051079" w:rsidRPr="00D52011">
        <w:rPr>
          <w:rFonts w:ascii="Arial" w:hAnsi="Arial" w:cs="Arial"/>
          <w:color w:val="000000"/>
          <w:sz w:val="24"/>
          <w:szCs w:val="24"/>
        </w:rPr>
        <w:t xml:space="preserve">, </w:t>
      </w:r>
      <w:bookmarkEnd w:id="9"/>
      <w:r w:rsidR="00A3582E">
        <w:rPr>
          <w:rFonts w:ascii="Arial" w:hAnsi="Arial" w:cs="Arial"/>
          <w:color w:val="000000"/>
          <w:sz w:val="24"/>
          <w:szCs w:val="24"/>
        </w:rPr>
        <w:t xml:space="preserve">ya que no realizó </w:t>
      </w:r>
      <w:r w:rsidR="00BB58CB" w:rsidRPr="00D52011">
        <w:rPr>
          <w:rFonts w:ascii="Arial" w:hAnsi="Arial" w:cs="Arial"/>
          <w:color w:val="000000"/>
          <w:sz w:val="24"/>
          <w:szCs w:val="24"/>
        </w:rPr>
        <w:t xml:space="preserve">una interpretación </w:t>
      </w:r>
      <w:r w:rsidR="000E0AD1">
        <w:rPr>
          <w:rFonts w:ascii="Arial" w:hAnsi="Arial" w:cs="Arial"/>
          <w:color w:val="000000"/>
          <w:sz w:val="24"/>
          <w:szCs w:val="24"/>
        </w:rPr>
        <w:t>“</w:t>
      </w:r>
      <w:r w:rsidR="00BB58CB" w:rsidRPr="00D52011">
        <w:rPr>
          <w:rFonts w:ascii="Arial" w:hAnsi="Arial" w:cs="Arial"/>
          <w:color w:val="000000"/>
          <w:sz w:val="24"/>
          <w:szCs w:val="24"/>
        </w:rPr>
        <w:t>pro</w:t>
      </w:r>
      <w:r w:rsidR="0066126E">
        <w:rPr>
          <w:rFonts w:ascii="Arial" w:hAnsi="Arial" w:cs="Arial"/>
          <w:color w:val="000000"/>
          <w:sz w:val="24"/>
          <w:szCs w:val="24"/>
        </w:rPr>
        <w:t xml:space="preserve"> </w:t>
      </w:r>
      <w:r w:rsidR="00BB58CB" w:rsidRPr="00D52011">
        <w:rPr>
          <w:rFonts w:ascii="Arial" w:hAnsi="Arial" w:cs="Arial"/>
          <w:color w:val="000000"/>
          <w:sz w:val="24"/>
          <w:szCs w:val="24"/>
        </w:rPr>
        <w:t>persona</w:t>
      </w:r>
      <w:r w:rsidR="000E0AD1">
        <w:rPr>
          <w:rFonts w:ascii="Arial" w:hAnsi="Arial" w:cs="Arial"/>
          <w:color w:val="000000"/>
          <w:sz w:val="24"/>
          <w:szCs w:val="24"/>
        </w:rPr>
        <w:t>”</w:t>
      </w:r>
      <w:r w:rsidR="00BB58CB" w:rsidRPr="00D52011">
        <w:rPr>
          <w:rFonts w:ascii="Arial" w:hAnsi="Arial" w:cs="Arial"/>
          <w:color w:val="000000"/>
          <w:sz w:val="24"/>
          <w:szCs w:val="24"/>
        </w:rPr>
        <w:t xml:space="preserve"> en favor de las candidaturas que forman parte de </w:t>
      </w:r>
      <w:r w:rsidR="0066126E">
        <w:rPr>
          <w:rFonts w:ascii="Arial" w:hAnsi="Arial" w:cs="Arial"/>
          <w:color w:val="000000"/>
          <w:sz w:val="24"/>
          <w:szCs w:val="24"/>
        </w:rPr>
        <w:t xml:space="preserve">dicha </w:t>
      </w:r>
      <w:r w:rsidR="00BB58CB" w:rsidRPr="00D52011">
        <w:rPr>
          <w:rFonts w:ascii="Arial" w:hAnsi="Arial" w:cs="Arial"/>
          <w:color w:val="000000"/>
          <w:sz w:val="24"/>
          <w:szCs w:val="24"/>
        </w:rPr>
        <w:t>comunidad</w:t>
      </w:r>
      <w:r w:rsidR="00484832" w:rsidRPr="00D52011">
        <w:rPr>
          <w:rFonts w:ascii="Arial" w:hAnsi="Arial" w:cs="Arial"/>
          <w:color w:val="000000"/>
          <w:sz w:val="24"/>
          <w:szCs w:val="24"/>
        </w:rPr>
        <w:t xml:space="preserve">. </w:t>
      </w:r>
    </w:p>
    <w:p w14:paraId="236A92D4" w14:textId="511DC136" w:rsidR="00BB58CB" w:rsidRDefault="00BB58CB" w:rsidP="00BB58CB">
      <w:pPr>
        <w:numPr>
          <w:ilvl w:val="0"/>
          <w:numId w:val="3"/>
        </w:numPr>
        <w:pBdr>
          <w:top w:val="nil"/>
          <w:left w:val="nil"/>
          <w:bottom w:val="nil"/>
          <w:right w:val="nil"/>
          <w:between w:val="nil"/>
        </w:pBdr>
        <w:spacing w:line="360" w:lineRule="auto"/>
        <w:jc w:val="both"/>
        <w:rPr>
          <w:rFonts w:ascii="Arial" w:hAnsi="Arial" w:cs="Arial"/>
          <w:color w:val="000000"/>
          <w:sz w:val="24"/>
          <w:szCs w:val="24"/>
        </w:rPr>
      </w:pPr>
      <w:r>
        <w:rPr>
          <w:rFonts w:ascii="Arial" w:hAnsi="Arial" w:cs="Arial"/>
          <w:color w:val="000000"/>
          <w:sz w:val="24"/>
          <w:szCs w:val="24"/>
        </w:rPr>
        <w:t xml:space="preserve">El </w:t>
      </w:r>
      <w:bookmarkStart w:id="10" w:name="_Hlk75804545"/>
      <w:r w:rsidR="00051079">
        <w:rPr>
          <w:rFonts w:ascii="Arial" w:hAnsi="Arial" w:cs="Arial"/>
          <w:color w:val="000000"/>
          <w:sz w:val="24"/>
          <w:szCs w:val="24"/>
        </w:rPr>
        <w:t>Instituto Local incorrectamente</w:t>
      </w:r>
      <w:r w:rsidR="004F1126">
        <w:rPr>
          <w:rFonts w:ascii="Arial" w:hAnsi="Arial" w:cs="Arial"/>
          <w:color w:val="000000"/>
          <w:sz w:val="24"/>
          <w:szCs w:val="24"/>
        </w:rPr>
        <w:t xml:space="preserve"> privilegió</w:t>
      </w:r>
      <w:r>
        <w:rPr>
          <w:rFonts w:ascii="Arial" w:hAnsi="Arial" w:cs="Arial"/>
          <w:color w:val="000000"/>
          <w:sz w:val="24"/>
          <w:szCs w:val="24"/>
        </w:rPr>
        <w:t xml:space="preserve"> el principio de legalidad y autodeterminación de los partidos políticos </w:t>
      </w:r>
      <w:r w:rsidR="004F1126">
        <w:rPr>
          <w:rFonts w:ascii="Arial" w:hAnsi="Arial" w:cs="Arial"/>
          <w:color w:val="000000"/>
          <w:sz w:val="24"/>
          <w:szCs w:val="24"/>
        </w:rPr>
        <w:t xml:space="preserve">y dejó de lado su obligación de promover </w:t>
      </w:r>
      <w:r w:rsidR="00D105B0">
        <w:rPr>
          <w:rFonts w:ascii="Arial" w:hAnsi="Arial" w:cs="Arial"/>
          <w:color w:val="000000"/>
          <w:sz w:val="24"/>
          <w:szCs w:val="24"/>
        </w:rPr>
        <w:t>-</w:t>
      </w:r>
      <w:r w:rsidR="00C71546">
        <w:rPr>
          <w:rFonts w:ascii="Arial" w:hAnsi="Arial" w:cs="Arial"/>
          <w:color w:val="000000"/>
          <w:sz w:val="24"/>
          <w:szCs w:val="24"/>
        </w:rPr>
        <w:t>a través del principio de progresividad</w:t>
      </w:r>
      <w:r w:rsidR="00D105B0">
        <w:rPr>
          <w:rFonts w:ascii="Arial" w:hAnsi="Arial" w:cs="Arial"/>
          <w:color w:val="000000"/>
          <w:sz w:val="24"/>
          <w:szCs w:val="24"/>
        </w:rPr>
        <w:t>-</w:t>
      </w:r>
      <w:r w:rsidR="00C71546">
        <w:rPr>
          <w:rFonts w:ascii="Arial" w:hAnsi="Arial" w:cs="Arial"/>
          <w:color w:val="000000"/>
          <w:sz w:val="24"/>
          <w:szCs w:val="24"/>
        </w:rPr>
        <w:t>,</w:t>
      </w:r>
      <w:r w:rsidR="004F1126">
        <w:rPr>
          <w:rFonts w:ascii="Arial" w:hAnsi="Arial" w:cs="Arial"/>
          <w:color w:val="000000"/>
          <w:sz w:val="24"/>
          <w:szCs w:val="24"/>
        </w:rPr>
        <w:t xml:space="preserve"> la inclusión de grupos vulnerables</w:t>
      </w:r>
      <w:r w:rsidR="00C71546">
        <w:rPr>
          <w:rFonts w:ascii="Arial" w:hAnsi="Arial" w:cs="Arial"/>
          <w:color w:val="000000"/>
          <w:sz w:val="24"/>
          <w:szCs w:val="24"/>
        </w:rPr>
        <w:t xml:space="preserve"> </w:t>
      </w:r>
      <w:r w:rsidR="00D105B0">
        <w:rPr>
          <w:rFonts w:ascii="Arial" w:hAnsi="Arial" w:cs="Arial"/>
          <w:color w:val="000000"/>
          <w:sz w:val="24"/>
          <w:szCs w:val="24"/>
        </w:rPr>
        <w:t>a fin</w:t>
      </w:r>
      <w:r w:rsidR="00051079">
        <w:rPr>
          <w:rFonts w:ascii="Arial" w:hAnsi="Arial" w:cs="Arial"/>
          <w:color w:val="000000"/>
          <w:sz w:val="24"/>
          <w:szCs w:val="24"/>
        </w:rPr>
        <w:t xml:space="preserve"> de garantizar una igualdad material.  </w:t>
      </w:r>
    </w:p>
    <w:bookmarkEnd w:id="10"/>
    <w:p w14:paraId="4587ABE9" w14:textId="77777777" w:rsidR="00484832" w:rsidRPr="0066126E" w:rsidRDefault="00484832" w:rsidP="0066126E">
      <w:pPr>
        <w:pStyle w:val="Sinespaciado"/>
      </w:pPr>
    </w:p>
    <w:p w14:paraId="0DFAF62C" w14:textId="77777777" w:rsidR="00244564" w:rsidRDefault="00CF7572">
      <w:pPr>
        <w:spacing w:line="360" w:lineRule="auto"/>
        <w:jc w:val="both"/>
        <w:rPr>
          <w:rFonts w:ascii="Arial" w:eastAsia="Arial" w:hAnsi="Arial" w:cs="Arial"/>
          <w:sz w:val="24"/>
          <w:szCs w:val="24"/>
        </w:rPr>
      </w:pPr>
      <w:r w:rsidRPr="008B0A03">
        <w:rPr>
          <w:rFonts w:ascii="Arial" w:eastAsia="Arial" w:hAnsi="Arial" w:cs="Arial"/>
          <w:b/>
          <w:sz w:val="24"/>
          <w:szCs w:val="24"/>
        </w:rPr>
        <w:t>c</w:t>
      </w:r>
      <w:r w:rsidR="00244564">
        <w:rPr>
          <w:rFonts w:ascii="Arial" w:eastAsia="Arial" w:hAnsi="Arial" w:cs="Arial"/>
          <w:b/>
          <w:sz w:val="24"/>
          <w:szCs w:val="24"/>
        </w:rPr>
        <w:t>)</w:t>
      </w:r>
      <w:r w:rsidRPr="008B0A03">
        <w:rPr>
          <w:rFonts w:ascii="Arial" w:eastAsia="Arial" w:hAnsi="Arial" w:cs="Arial"/>
          <w:b/>
          <w:sz w:val="24"/>
          <w:szCs w:val="24"/>
        </w:rPr>
        <w:t xml:space="preserve"> Cuestión a resolver. </w:t>
      </w:r>
      <w:r w:rsidRPr="008B0A03">
        <w:rPr>
          <w:rFonts w:ascii="Arial" w:eastAsia="Arial" w:hAnsi="Arial" w:cs="Arial"/>
          <w:sz w:val="24"/>
          <w:szCs w:val="24"/>
        </w:rPr>
        <w:t>Este Tribunal considera que la materia de la presente controversia consiste en definir</w:t>
      </w:r>
      <w:r w:rsidR="00244564">
        <w:rPr>
          <w:rFonts w:ascii="Arial" w:eastAsia="Arial" w:hAnsi="Arial" w:cs="Arial"/>
          <w:sz w:val="24"/>
          <w:szCs w:val="24"/>
        </w:rPr>
        <w:t>:</w:t>
      </w:r>
      <w:r w:rsidRPr="008B0A03">
        <w:rPr>
          <w:rFonts w:ascii="Arial" w:eastAsia="Arial" w:hAnsi="Arial" w:cs="Arial"/>
          <w:sz w:val="24"/>
          <w:szCs w:val="24"/>
        </w:rPr>
        <w:t xml:space="preserve"> </w:t>
      </w:r>
    </w:p>
    <w:p w14:paraId="20898F39" w14:textId="77777777" w:rsidR="00244564" w:rsidRPr="001679F1" w:rsidRDefault="00244564" w:rsidP="001679F1">
      <w:pPr>
        <w:pStyle w:val="Sinespaciado"/>
        <w:rPr>
          <w:rFonts w:eastAsia="Arial"/>
          <w:sz w:val="18"/>
          <w:szCs w:val="18"/>
        </w:rPr>
      </w:pPr>
    </w:p>
    <w:p w14:paraId="37E8F736" w14:textId="1E87098E" w:rsidR="00051079" w:rsidRPr="00D52011" w:rsidRDefault="00244564" w:rsidP="00D52011">
      <w:pPr>
        <w:spacing w:line="360" w:lineRule="auto"/>
        <w:jc w:val="both"/>
        <w:rPr>
          <w:rFonts w:ascii="Arial" w:eastAsia="Arial" w:hAnsi="Arial" w:cs="Arial"/>
          <w:sz w:val="24"/>
          <w:szCs w:val="24"/>
        </w:rPr>
      </w:pPr>
      <w:r w:rsidRPr="00D52011">
        <w:rPr>
          <w:rFonts w:ascii="Arial" w:eastAsia="Arial" w:hAnsi="Arial" w:cs="Arial"/>
          <w:sz w:val="24"/>
          <w:szCs w:val="24"/>
        </w:rPr>
        <w:t>¿S</w:t>
      </w:r>
      <w:r w:rsidR="00F516E5" w:rsidRPr="00D52011">
        <w:rPr>
          <w:rFonts w:ascii="Arial" w:eastAsia="Arial" w:hAnsi="Arial" w:cs="Arial"/>
          <w:sz w:val="24"/>
          <w:szCs w:val="24"/>
        </w:rPr>
        <w:t xml:space="preserve">i </w:t>
      </w:r>
      <w:r w:rsidR="00051079" w:rsidRPr="00D105B0">
        <w:rPr>
          <w:rFonts w:ascii="Arial" w:eastAsia="Arial" w:hAnsi="Arial" w:cs="Arial"/>
          <w:b/>
          <w:bCs/>
          <w:sz w:val="24"/>
          <w:szCs w:val="24"/>
        </w:rPr>
        <w:t>el Instituto Local</w:t>
      </w:r>
      <w:r w:rsidR="00051079" w:rsidRPr="00D52011">
        <w:rPr>
          <w:rFonts w:ascii="Arial" w:eastAsia="Arial" w:hAnsi="Arial" w:cs="Arial"/>
          <w:sz w:val="24"/>
          <w:szCs w:val="24"/>
        </w:rPr>
        <w:t xml:space="preserve"> ten</w:t>
      </w:r>
      <w:r w:rsidR="00D105B0">
        <w:rPr>
          <w:rFonts w:ascii="Arial" w:eastAsia="Arial" w:hAnsi="Arial" w:cs="Arial"/>
          <w:sz w:val="24"/>
          <w:szCs w:val="24"/>
        </w:rPr>
        <w:t>í</w:t>
      </w:r>
      <w:r w:rsidR="00051079" w:rsidRPr="00D52011">
        <w:rPr>
          <w:rFonts w:ascii="Arial" w:eastAsia="Arial" w:hAnsi="Arial" w:cs="Arial"/>
          <w:sz w:val="24"/>
          <w:szCs w:val="24"/>
        </w:rPr>
        <w:t xml:space="preserve">a </w:t>
      </w:r>
      <w:r w:rsidR="00D105B0">
        <w:rPr>
          <w:rFonts w:ascii="Arial" w:eastAsia="Arial" w:hAnsi="Arial" w:cs="Arial"/>
          <w:sz w:val="24"/>
          <w:szCs w:val="24"/>
        </w:rPr>
        <w:t xml:space="preserve">el </w:t>
      </w:r>
      <w:r w:rsidR="00051079" w:rsidRPr="00D52011">
        <w:rPr>
          <w:rFonts w:ascii="Arial" w:eastAsia="Arial" w:hAnsi="Arial" w:cs="Arial"/>
          <w:sz w:val="24"/>
          <w:szCs w:val="24"/>
        </w:rPr>
        <w:t xml:space="preserve">deber de aplicar una </w:t>
      </w:r>
      <w:r w:rsidR="00051079" w:rsidRPr="00D105B0">
        <w:rPr>
          <w:rFonts w:ascii="Arial" w:eastAsia="Arial" w:hAnsi="Arial" w:cs="Arial"/>
          <w:b/>
          <w:bCs/>
          <w:sz w:val="24"/>
          <w:szCs w:val="24"/>
        </w:rPr>
        <w:t>inter</w:t>
      </w:r>
      <w:r w:rsidR="00C71546" w:rsidRPr="00D105B0">
        <w:rPr>
          <w:rFonts w:ascii="Arial" w:eastAsia="Arial" w:hAnsi="Arial" w:cs="Arial"/>
          <w:b/>
          <w:bCs/>
          <w:sz w:val="24"/>
          <w:szCs w:val="24"/>
        </w:rPr>
        <w:t>pretación</w:t>
      </w:r>
      <w:r w:rsidR="00051079" w:rsidRPr="00D105B0">
        <w:rPr>
          <w:rFonts w:ascii="Arial" w:eastAsia="Arial" w:hAnsi="Arial" w:cs="Arial"/>
          <w:b/>
          <w:bCs/>
          <w:sz w:val="24"/>
          <w:szCs w:val="24"/>
        </w:rPr>
        <w:t xml:space="preserve"> en favor de la promovente</w:t>
      </w:r>
      <w:r w:rsidR="00051079" w:rsidRPr="00D52011">
        <w:rPr>
          <w:rFonts w:ascii="Arial" w:eastAsia="Arial" w:hAnsi="Arial" w:cs="Arial"/>
          <w:sz w:val="24"/>
          <w:szCs w:val="24"/>
        </w:rPr>
        <w:t xml:space="preserve">, con el propósito de que fuera considerada para alguna de las dos regidurías </w:t>
      </w:r>
      <w:r w:rsidR="00B37940">
        <w:rPr>
          <w:rFonts w:ascii="Arial" w:eastAsia="Arial" w:hAnsi="Arial" w:cs="Arial"/>
          <w:sz w:val="24"/>
          <w:szCs w:val="24"/>
        </w:rPr>
        <w:t>que</w:t>
      </w:r>
      <w:r w:rsidR="00051079" w:rsidRPr="00D52011">
        <w:rPr>
          <w:rFonts w:ascii="Arial" w:eastAsia="Arial" w:hAnsi="Arial" w:cs="Arial"/>
          <w:sz w:val="24"/>
          <w:szCs w:val="24"/>
        </w:rPr>
        <w:t xml:space="preserve"> designó, tomando en cuenta la situación de vulnerabilidad en la que se encuentra </w:t>
      </w:r>
      <w:r w:rsidR="00D52011" w:rsidRPr="00D52011">
        <w:rPr>
          <w:rFonts w:ascii="Arial" w:eastAsia="Arial" w:hAnsi="Arial" w:cs="Arial"/>
          <w:sz w:val="24"/>
          <w:szCs w:val="24"/>
        </w:rPr>
        <w:t>por</w:t>
      </w:r>
      <w:r w:rsidR="00051079" w:rsidRPr="00D52011">
        <w:rPr>
          <w:rFonts w:ascii="Arial" w:eastAsia="Arial" w:hAnsi="Arial" w:cs="Arial"/>
          <w:sz w:val="24"/>
          <w:szCs w:val="24"/>
        </w:rPr>
        <w:t xml:space="preserve"> pertenecer a la comunidad</w:t>
      </w:r>
      <w:r w:rsidR="00C71546">
        <w:rPr>
          <w:rFonts w:ascii="Arial" w:eastAsia="Arial" w:hAnsi="Arial" w:cs="Arial"/>
          <w:sz w:val="24"/>
          <w:szCs w:val="24"/>
        </w:rPr>
        <w:t xml:space="preserve"> </w:t>
      </w:r>
      <w:r w:rsidR="00C71546" w:rsidRPr="00D52011">
        <w:rPr>
          <w:rFonts w:ascii="Arial" w:hAnsi="Arial" w:cs="Arial"/>
          <w:color w:val="000000"/>
          <w:sz w:val="24"/>
          <w:szCs w:val="24"/>
        </w:rPr>
        <w:t>LGBTIQ+</w:t>
      </w:r>
      <w:r w:rsidR="00051079" w:rsidRPr="00D52011">
        <w:rPr>
          <w:rFonts w:ascii="Arial" w:eastAsia="Arial" w:hAnsi="Arial" w:cs="Arial"/>
          <w:sz w:val="24"/>
          <w:szCs w:val="24"/>
        </w:rPr>
        <w:t>?</w:t>
      </w:r>
    </w:p>
    <w:p w14:paraId="7D42EA90" w14:textId="462EC612" w:rsidR="00A03E4E" w:rsidRPr="00613FFF" w:rsidRDefault="00A03E4E" w:rsidP="00613FFF">
      <w:pPr>
        <w:pStyle w:val="Sinespaciado"/>
        <w:rPr>
          <w:rFonts w:eastAsia="Arial"/>
        </w:rPr>
      </w:pPr>
    </w:p>
    <w:p w14:paraId="6C30F783" w14:textId="0CBB0BFC" w:rsidR="00A03E4E" w:rsidRDefault="00CF7572" w:rsidP="00592F98">
      <w:pPr>
        <w:pStyle w:val="Ttulo1"/>
        <w:jc w:val="left"/>
        <w:rPr>
          <w:smallCaps w:val="0"/>
        </w:rPr>
      </w:pPr>
      <w:bookmarkStart w:id="11" w:name="_3rdcrjn" w:colFirst="0" w:colLast="0"/>
      <w:bookmarkStart w:id="12" w:name="_Toc70079695"/>
      <w:bookmarkStart w:id="13" w:name="_Toc73381478"/>
      <w:bookmarkEnd w:id="11"/>
      <w:r w:rsidRPr="008B0A03">
        <w:rPr>
          <w:smallCaps w:val="0"/>
          <w:u w:val="single"/>
        </w:rPr>
        <w:t>Apartado I.</w:t>
      </w:r>
      <w:r w:rsidRPr="008B0A03">
        <w:rPr>
          <w:smallCaps w:val="0"/>
        </w:rPr>
        <w:t xml:space="preserve"> Decisión</w:t>
      </w:r>
      <w:bookmarkEnd w:id="12"/>
      <w:bookmarkEnd w:id="13"/>
      <w:r w:rsidRPr="008B0A03">
        <w:rPr>
          <w:smallCaps w:val="0"/>
        </w:rPr>
        <w:t xml:space="preserve"> </w:t>
      </w:r>
    </w:p>
    <w:p w14:paraId="7EC77BF0" w14:textId="45EAABA2" w:rsidR="008F45BF" w:rsidRDefault="008F45BF" w:rsidP="00244564">
      <w:pPr>
        <w:pStyle w:val="Sinespaciado"/>
      </w:pPr>
    </w:p>
    <w:p w14:paraId="257FDD05" w14:textId="54E3A4C5" w:rsidR="000E0AD1" w:rsidRDefault="008F45BF" w:rsidP="00D57F1A">
      <w:pPr>
        <w:spacing w:line="360" w:lineRule="auto"/>
        <w:jc w:val="both"/>
        <w:rPr>
          <w:rFonts w:ascii="Arial" w:eastAsia="Arial" w:hAnsi="Arial" w:cs="Arial"/>
          <w:sz w:val="24"/>
          <w:szCs w:val="24"/>
        </w:rPr>
      </w:pPr>
      <w:r w:rsidRPr="000C0F30">
        <w:rPr>
          <w:rFonts w:ascii="Arial" w:hAnsi="Arial" w:cs="Arial"/>
          <w:sz w:val="24"/>
          <w:szCs w:val="24"/>
        </w:rPr>
        <w:t xml:space="preserve">Este Tribunal Electoral </w:t>
      </w:r>
      <w:bookmarkStart w:id="14" w:name="_26in1rg" w:colFirst="0" w:colLast="0"/>
      <w:bookmarkEnd w:id="14"/>
      <w:r w:rsidR="000E0AD1">
        <w:rPr>
          <w:rFonts w:ascii="Arial" w:hAnsi="Arial" w:cs="Arial"/>
          <w:sz w:val="24"/>
          <w:szCs w:val="24"/>
        </w:rPr>
        <w:t xml:space="preserve">considera </w:t>
      </w:r>
      <w:r w:rsidR="00D52011">
        <w:rPr>
          <w:rFonts w:ascii="Arial" w:hAnsi="Arial" w:cs="Arial"/>
          <w:sz w:val="24"/>
          <w:szCs w:val="24"/>
        </w:rPr>
        <w:t xml:space="preserve">que debe </w:t>
      </w:r>
      <w:r w:rsidR="00D52011" w:rsidRPr="00C71546">
        <w:rPr>
          <w:rFonts w:ascii="Arial" w:hAnsi="Arial" w:cs="Arial"/>
          <w:b/>
          <w:bCs/>
          <w:sz w:val="24"/>
          <w:szCs w:val="24"/>
        </w:rPr>
        <w:t xml:space="preserve">confirmarse </w:t>
      </w:r>
      <w:r w:rsidR="00D52011">
        <w:rPr>
          <w:rFonts w:ascii="Arial" w:hAnsi="Arial" w:cs="Arial"/>
          <w:sz w:val="24"/>
          <w:szCs w:val="24"/>
        </w:rPr>
        <w:t xml:space="preserve">la resolución </w:t>
      </w:r>
      <w:r w:rsidR="00D52011">
        <w:rPr>
          <w:rFonts w:ascii="Arial" w:eastAsia="Arial" w:hAnsi="Arial" w:cs="Arial"/>
          <w:sz w:val="24"/>
          <w:szCs w:val="24"/>
        </w:rPr>
        <w:t>(CG-A-55/21) del Instituto Local que tuvo por objeto asignar las regidurías por el principio de representación proporcional, en el caso, para el Ayuntamiento de Aguascalientes</w:t>
      </w:r>
      <w:r w:rsidR="00C71546">
        <w:rPr>
          <w:rFonts w:ascii="Arial" w:eastAsia="Arial" w:hAnsi="Arial" w:cs="Arial"/>
          <w:sz w:val="24"/>
          <w:szCs w:val="24"/>
        </w:rPr>
        <w:t>, al considerar, en esencia,</w:t>
      </w:r>
      <w:r w:rsidR="00D52011">
        <w:rPr>
          <w:rFonts w:ascii="Arial" w:eastAsia="Arial" w:hAnsi="Arial" w:cs="Arial"/>
          <w:sz w:val="24"/>
          <w:szCs w:val="24"/>
        </w:rPr>
        <w:t xml:space="preserve"> que </w:t>
      </w:r>
      <w:r w:rsidR="00D52011" w:rsidRPr="00D105B0">
        <w:rPr>
          <w:rFonts w:ascii="Arial" w:eastAsia="Arial" w:hAnsi="Arial" w:cs="Arial"/>
          <w:b/>
          <w:bCs/>
          <w:sz w:val="24"/>
          <w:szCs w:val="24"/>
        </w:rPr>
        <w:t>la autoridad responsable no tenía la obligación de designar a la promovente</w:t>
      </w:r>
      <w:r w:rsidR="00D52011">
        <w:rPr>
          <w:rFonts w:ascii="Arial" w:eastAsia="Arial" w:hAnsi="Arial" w:cs="Arial"/>
          <w:sz w:val="24"/>
          <w:szCs w:val="24"/>
        </w:rPr>
        <w:t xml:space="preserve">, quien ostentaba la posición 7 de la lista de RP, </w:t>
      </w:r>
      <w:r w:rsidR="00D52011" w:rsidRPr="00D105B0">
        <w:rPr>
          <w:rFonts w:ascii="Arial" w:eastAsia="Arial" w:hAnsi="Arial" w:cs="Arial"/>
          <w:b/>
          <w:bCs/>
          <w:sz w:val="24"/>
          <w:szCs w:val="24"/>
        </w:rPr>
        <w:t>para alguna de las dos regidurías</w:t>
      </w:r>
      <w:r w:rsidR="00D52011">
        <w:rPr>
          <w:rFonts w:ascii="Arial" w:eastAsia="Arial" w:hAnsi="Arial" w:cs="Arial"/>
          <w:sz w:val="24"/>
          <w:szCs w:val="24"/>
        </w:rPr>
        <w:t xml:space="preserve"> que obtuvo el PRI, por pertenecer a una cuota para personas de la diversidad sexual, ya que la acción afirmativa que se aplicó en su favor en el proceso electoral en curso</w:t>
      </w:r>
      <w:r w:rsidR="00C71546">
        <w:rPr>
          <w:rFonts w:ascii="Arial" w:eastAsia="Arial" w:hAnsi="Arial" w:cs="Arial"/>
          <w:sz w:val="24"/>
          <w:szCs w:val="24"/>
        </w:rPr>
        <w:t>,</w:t>
      </w:r>
      <w:r w:rsidR="00D52011">
        <w:rPr>
          <w:rFonts w:ascii="Arial" w:eastAsia="Arial" w:hAnsi="Arial" w:cs="Arial"/>
          <w:sz w:val="24"/>
          <w:szCs w:val="24"/>
        </w:rPr>
        <w:t xml:space="preserve"> fue la creación de la cuota para la postulación, y no para garantizar su acceso</w:t>
      </w:r>
      <w:r w:rsidR="00C71546">
        <w:rPr>
          <w:rFonts w:ascii="Arial" w:eastAsia="Arial" w:hAnsi="Arial" w:cs="Arial"/>
          <w:sz w:val="24"/>
          <w:szCs w:val="24"/>
        </w:rPr>
        <w:t xml:space="preserve"> de forma automática</w:t>
      </w:r>
      <w:r w:rsidR="00D52011">
        <w:rPr>
          <w:rFonts w:ascii="Arial" w:eastAsia="Arial" w:hAnsi="Arial" w:cs="Arial"/>
          <w:sz w:val="24"/>
          <w:szCs w:val="24"/>
        </w:rPr>
        <w:t xml:space="preserve"> a algún cargo de elección</w:t>
      </w:r>
      <w:r w:rsidR="00514530">
        <w:rPr>
          <w:rFonts w:ascii="Arial" w:eastAsia="Arial" w:hAnsi="Arial" w:cs="Arial"/>
          <w:sz w:val="24"/>
          <w:szCs w:val="24"/>
        </w:rPr>
        <w:t xml:space="preserve">, de ahí que </w:t>
      </w:r>
      <w:r w:rsidR="00514530" w:rsidRPr="00D105B0">
        <w:rPr>
          <w:rFonts w:ascii="Arial" w:eastAsia="Arial" w:hAnsi="Arial" w:cs="Arial"/>
          <w:b/>
          <w:bCs/>
          <w:sz w:val="24"/>
          <w:szCs w:val="24"/>
        </w:rPr>
        <w:t xml:space="preserve">fue correcto </w:t>
      </w:r>
      <w:r w:rsidR="00C71546" w:rsidRPr="00D105B0">
        <w:rPr>
          <w:rFonts w:ascii="Arial" w:eastAsia="Arial" w:hAnsi="Arial" w:cs="Arial"/>
          <w:b/>
          <w:bCs/>
          <w:sz w:val="24"/>
          <w:szCs w:val="24"/>
        </w:rPr>
        <w:t>que</w:t>
      </w:r>
      <w:r w:rsidR="000E0AD1">
        <w:rPr>
          <w:rFonts w:ascii="Arial" w:eastAsia="Arial" w:hAnsi="Arial" w:cs="Arial"/>
          <w:b/>
          <w:bCs/>
          <w:sz w:val="24"/>
          <w:szCs w:val="24"/>
        </w:rPr>
        <w:t xml:space="preserve"> la responsable</w:t>
      </w:r>
      <w:r w:rsidR="00C71546" w:rsidRPr="00D105B0">
        <w:rPr>
          <w:rFonts w:ascii="Arial" w:eastAsia="Arial" w:hAnsi="Arial" w:cs="Arial"/>
          <w:b/>
          <w:bCs/>
          <w:sz w:val="24"/>
          <w:szCs w:val="24"/>
        </w:rPr>
        <w:t xml:space="preserve"> respetara e</w:t>
      </w:r>
      <w:r w:rsidR="00514530" w:rsidRPr="00D105B0">
        <w:rPr>
          <w:rFonts w:ascii="Arial" w:eastAsia="Arial" w:hAnsi="Arial" w:cs="Arial"/>
          <w:b/>
          <w:bCs/>
          <w:sz w:val="24"/>
          <w:szCs w:val="24"/>
        </w:rPr>
        <w:t>l orden de prelación</w:t>
      </w:r>
      <w:r w:rsidR="00514530">
        <w:rPr>
          <w:rFonts w:ascii="Arial" w:eastAsia="Arial" w:hAnsi="Arial" w:cs="Arial"/>
          <w:sz w:val="24"/>
          <w:szCs w:val="24"/>
        </w:rPr>
        <w:t xml:space="preserve"> propuesto por el partido político. </w:t>
      </w:r>
    </w:p>
    <w:p w14:paraId="41ED92CA" w14:textId="77777777" w:rsidR="00D57F1A" w:rsidRPr="00613FFF" w:rsidRDefault="00D57F1A" w:rsidP="00613FFF">
      <w:pPr>
        <w:pStyle w:val="Sinespaciado"/>
        <w:rPr>
          <w:sz w:val="12"/>
          <w:szCs w:val="12"/>
        </w:rPr>
      </w:pPr>
    </w:p>
    <w:p w14:paraId="2F58A7E5" w14:textId="77777777" w:rsidR="00A03E4E" w:rsidRPr="008B0A03" w:rsidRDefault="00CF7572">
      <w:pPr>
        <w:pStyle w:val="Ttulo1"/>
        <w:jc w:val="left"/>
        <w:rPr>
          <w:smallCaps w:val="0"/>
        </w:rPr>
      </w:pPr>
      <w:bookmarkStart w:id="15" w:name="_Toc70079696"/>
      <w:bookmarkStart w:id="16" w:name="_Toc73381479"/>
      <w:r w:rsidRPr="008B0A03">
        <w:rPr>
          <w:smallCaps w:val="0"/>
          <w:u w:val="single"/>
        </w:rPr>
        <w:t>Apartado II.</w:t>
      </w:r>
      <w:r w:rsidRPr="008B0A03">
        <w:rPr>
          <w:smallCaps w:val="0"/>
        </w:rPr>
        <w:t xml:space="preserve"> Desarrollo y justificación de la decisión</w:t>
      </w:r>
      <w:bookmarkEnd w:id="15"/>
      <w:bookmarkEnd w:id="16"/>
    </w:p>
    <w:p w14:paraId="772DC997" w14:textId="77777777" w:rsidR="00A03E4E" w:rsidRPr="00613FFF" w:rsidRDefault="00A03E4E" w:rsidP="00D57F1A">
      <w:pPr>
        <w:pStyle w:val="Sinespaciado"/>
        <w:rPr>
          <w:sz w:val="14"/>
          <w:szCs w:val="14"/>
        </w:rPr>
      </w:pPr>
    </w:p>
    <w:p w14:paraId="190FFAC3" w14:textId="5E90AAF6" w:rsidR="00996784" w:rsidRPr="00996784" w:rsidRDefault="00996784" w:rsidP="00D105B0">
      <w:pPr>
        <w:pStyle w:val="Prrafodelista"/>
        <w:numPr>
          <w:ilvl w:val="0"/>
          <w:numId w:val="13"/>
        </w:numPr>
        <w:spacing w:after="0" w:line="360" w:lineRule="auto"/>
        <w:ind w:left="426" w:hanging="426"/>
        <w:jc w:val="both"/>
        <w:rPr>
          <w:rFonts w:ascii="Arial" w:hAnsi="Arial" w:cs="Arial"/>
          <w:b/>
          <w:bCs/>
          <w:sz w:val="24"/>
          <w:szCs w:val="24"/>
        </w:rPr>
      </w:pPr>
      <w:r>
        <w:rPr>
          <w:rFonts w:ascii="Arial" w:hAnsi="Arial" w:cs="Arial"/>
          <w:b/>
          <w:bCs/>
          <w:sz w:val="24"/>
          <w:szCs w:val="24"/>
        </w:rPr>
        <w:t xml:space="preserve">Marco normativo </w:t>
      </w:r>
      <w:r w:rsidR="00A822FB">
        <w:rPr>
          <w:rFonts w:ascii="Arial" w:hAnsi="Arial" w:cs="Arial"/>
          <w:b/>
          <w:bCs/>
          <w:sz w:val="24"/>
          <w:szCs w:val="24"/>
        </w:rPr>
        <w:t>sobre la igualdad de la</w:t>
      </w:r>
      <w:r w:rsidR="00394B49">
        <w:rPr>
          <w:rFonts w:ascii="Arial" w:hAnsi="Arial" w:cs="Arial"/>
          <w:b/>
          <w:bCs/>
          <w:sz w:val="24"/>
          <w:szCs w:val="24"/>
        </w:rPr>
        <w:t>s</w:t>
      </w:r>
      <w:r w:rsidR="00A822FB">
        <w:rPr>
          <w:rFonts w:ascii="Arial" w:hAnsi="Arial" w:cs="Arial"/>
          <w:b/>
          <w:bCs/>
          <w:sz w:val="24"/>
          <w:szCs w:val="24"/>
        </w:rPr>
        <w:t xml:space="preserve"> </w:t>
      </w:r>
      <w:r w:rsidR="00394B49">
        <w:rPr>
          <w:rFonts w:ascii="Arial" w:hAnsi="Arial" w:cs="Arial"/>
          <w:b/>
          <w:bCs/>
          <w:sz w:val="24"/>
          <w:szCs w:val="24"/>
        </w:rPr>
        <w:t>personas</w:t>
      </w:r>
      <w:r w:rsidR="00A822FB">
        <w:rPr>
          <w:rFonts w:ascii="Arial" w:hAnsi="Arial" w:cs="Arial"/>
          <w:b/>
          <w:bCs/>
          <w:sz w:val="24"/>
          <w:szCs w:val="24"/>
        </w:rPr>
        <w:t xml:space="preserve"> pertenecientes a la </w:t>
      </w:r>
      <w:r>
        <w:rPr>
          <w:rFonts w:ascii="Arial" w:hAnsi="Arial" w:cs="Arial"/>
          <w:b/>
          <w:bCs/>
          <w:sz w:val="24"/>
          <w:szCs w:val="24"/>
        </w:rPr>
        <w:t>c</w:t>
      </w:r>
      <w:r w:rsidRPr="00996784">
        <w:rPr>
          <w:rFonts w:ascii="Arial" w:hAnsi="Arial" w:cs="Arial"/>
          <w:b/>
          <w:bCs/>
          <w:sz w:val="24"/>
          <w:szCs w:val="24"/>
        </w:rPr>
        <w:t>omunidad LGBTIQ+</w:t>
      </w:r>
    </w:p>
    <w:p w14:paraId="1513C2D0" w14:textId="77777777" w:rsidR="00996784" w:rsidRPr="00613FFF" w:rsidRDefault="00996784" w:rsidP="00613FFF">
      <w:pPr>
        <w:pStyle w:val="Sinespaciado"/>
        <w:rPr>
          <w:sz w:val="14"/>
          <w:szCs w:val="14"/>
        </w:rPr>
      </w:pPr>
    </w:p>
    <w:p w14:paraId="32257357" w14:textId="77777777" w:rsidR="00996784" w:rsidRPr="00996784" w:rsidRDefault="00996784" w:rsidP="00996784">
      <w:pPr>
        <w:spacing w:line="360" w:lineRule="auto"/>
        <w:jc w:val="both"/>
        <w:rPr>
          <w:rFonts w:ascii="Arial" w:hAnsi="Arial" w:cs="Arial"/>
          <w:sz w:val="24"/>
          <w:szCs w:val="24"/>
          <w:lang w:eastAsia="en-US"/>
        </w:rPr>
      </w:pPr>
      <w:bookmarkStart w:id="17" w:name="_Hlk75011505"/>
      <w:r w:rsidRPr="00996784">
        <w:rPr>
          <w:rFonts w:ascii="Arial" w:hAnsi="Arial" w:cs="Arial"/>
          <w:bCs/>
          <w:sz w:val="24"/>
          <w:szCs w:val="24"/>
          <w:lang w:eastAsia="en-US"/>
        </w:rPr>
        <w:t>El artículo 1º Constitucional</w:t>
      </w:r>
      <w:r w:rsidRPr="00996784">
        <w:rPr>
          <w:rFonts w:ascii="Arial" w:hAnsi="Arial" w:cs="Arial"/>
          <w:bCs/>
          <w:sz w:val="24"/>
          <w:szCs w:val="24"/>
          <w:vertAlign w:val="superscript"/>
          <w:lang w:eastAsia="en-US"/>
        </w:rPr>
        <w:footnoteReference w:id="8"/>
      </w:r>
      <w:r w:rsidRPr="00996784">
        <w:rPr>
          <w:rFonts w:ascii="Arial" w:hAnsi="Arial" w:cs="Arial"/>
          <w:bCs/>
          <w:sz w:val="24"/>
          <w:szCs w:val="24"/>
          <w:lang w:eastAsia="en-US"/>
        </w:rPr>
        <w:t xml:space="preserve"> establece la obligación de todas </w:t>
      </w:r>
      <w:r w:rsidRPr="00996784">
        <w:rPr>
          <w:rFonts w:ascii="Arial" w:hAnsi="Arial" w:cs="Arial"/>
          <w:sz w:val="24"/>
          <w:szCs w:val="24"/>
          <w:lang w:eastAsia="en-US"/>
        </w:rPr>
        <w:t>las autoridades del país en su ámbito de competencia</w:t>
      </w:r>
      <w:r w:rsidRPr="00996784">
        <w:rPr>
          <w:rFonts w:ascii="Arial" w:hAnsi="Arial" w:cs="Arial"/>
          <w:bCs/>
          <w:sz w:val="24"/>
          <w:szCs w:val="24"/>
          <w:lang w:eastAsia="en-US"/>
        </w:rPr>
        <w:t xml:space="preserve">, de </w:t>
      </w:r>
      <w:r w:rsidRPr="00D105B0">
        <w:rPr>
          <w:rFonts w:ascii="Arial" w:hAnsi="Arial" w:cs="Arial"/>
          <w:b/>
          <w:sz w:val="24"/>
          <w:szCs w:val="24"/>
          <w:lang w:eastAsia="en-US"/>
        </w:rPr>
        <w:t>velar por los derechos humanos previstos en la norma</w:t>
      </w:r>
      <w:r w:rsidRPr="00996784">
        <w:rPr>
          <w:rFonts w:ascii="Arial" w:hAnsi="Arial" w:cs="Arial"/>
          <w:bCs/>
          <w:sz w:val="24"/>
          <w:szCs w:val="24"/>
          <w:lang w:eastAsia="en-US"/>
        </w:rPr>
        <w:t xml:space="preserve"> fundamental y en los instrumentos internacionales suscritos por México. Asimismo, señala </w:t>
      </w:r>
      <w:r w:rsidRPr="00996784">
        <w:rPr>
          <w:rFonts w:ascii="Arial" w:hAnsi="Arial" w:cs="Arial"/>
          <w:bCs/>
          <w:sz w:val="24"/>
          <w:szCs w:val="24"/>
          <w:lang w:eastAsia="en-US"/>
        </w:rPr>
        <w:lastRenderedPageBreak/>
        <w:t xml:space="preserve">que </w:t>
      </w:r>
      <w:r w:rsidRPr="00996784">
        <w:rPr>
          <w:rFonts w:ascii="Arial" w:hAnsi="Arial" w:cs="Arial"/>
          <w:sz w:val="24"/>
          <w:szCs w:val="24"/>
          <w:lang w:eastAsia="en-US"/>
        </w:rPr>
        <w:t>cualquier autoridad debe preferir la interpretación más favorable al derecho humano de que se trate.</w:t>
      </w:r>
    </w:p>
    <w:p w14:paraId="61C698E9" w14:textId="77777777" w:rsidR="00996784" w:rsidRPr="00613FFF" w:rsidRDefault="00996784" w:rsidP="00613FFF">
      <w:pPr>
        <w:pStyle w:val="Sinespaciado"/>
      </w:pPr>
    </w:p>
    <w:p w14:paraId="1AE5075A" w14:textId="77777777" w:rsidR="00996784" w:rsidRPr="00996784" w:rsidRDefault="00996784" w:rsidP="00996784">
      <w:pPr>
        <w:spacing w:line="360" w:lineRule="auto"/>
        <w:jc w:val="both"/>
        <w:rPr>
          <w:rFonts w:ascii="Arial" w:hAnsi="Arial" w:cs="Arial"/>
          <w:sz w:val="24"/>
          <w:szCs w:val="24"/>
          <w:lang w:eastAsia="en-US"/>
        </w:rPr>
      </w:pPr>
      <w:r w:rsidRPr="00996784">
        <w:rPr>
          <w:rFonts w:ascii="Arial" w:hAnsi="Arial" w:cs="Arial"/>
          <w:sz w:val="24"/>
          <w:szCs w:val="24"/>
          <w:lang w:eastAsia="en-US"/>
        </w:rPr>
        <w:t xml:space="preserve">Además, </w:t>
      </w:r>
      <w:r w:rsidRPr="00D105B0">
        <w:rPr>
          <w:rFonts w:ascii="Arial" w:hAnsi="Arial" w:cs="Arial"/>
          <w:b/>
          <w:bCs/>
          <w:sz w:val="24"/>
          <w:szCs w:val="24"/>
          <w:lang w:eastAsia="en-US"/>
        </w:rPr>
        <w:t>prohíbe todo tipo de discriminación</w:t>
      </w:r>
      <w:r w:rsidRPr="00996784">
        <w:rPr>
          <w:rFonts w:ascii="Arial" w:hAnsi="Arial" w:cs="Arial"/>
          <w:sz w:val="24"/>
          <w:szCs w:val="24"/>
          <w:lang w:eastAsia="en-US"/>
        </w:rPr>
        <w:t xml:space="preserve"> motivada por origen étnico o nacional, el género, la edad, la discapacidad, la </w:t>
      </w:r>
      <w:r w:rsidRPr="00D105B0">
        <w:rPr>
          <w:rFonts w:ascii="Arial" w:hAnsi="Arial" w:cs="Arial"/>
          <w:b/>
          <w:bCs/>
          <w:sz w:val="24"/>
          <w:szCs w:val="24"/>
          <w:lang w:eastAsia="en-US"/>
        </w:rPr>
        <w:t>orientación sexual o identidad de género</w:t>
      </w:r>
      <w:r w:rsidRPr="00996784">
        <w:rPr>
          <w:rFonts w:ascii="Arial" w:hAnsi="Arial" w:cs="Arial"/>
          <w:sz w:val="24"/>
          <w:szCs w:val="24"/>
          <w:lang w:eastAsia="en-US"/>
        </w:rPr>
        <w:t>; o cualquier otra que atente contra la dignidad humana y que tenga por objeto el menoscabo o anulación de los derechos y libertades de las personas.</w:t>
      </w:r>
    </w:p>
    <w:p w14:paraId="5F57BFF7" w14:textId="77777777" w:rsidR="00996784" w:rsidRPr="00996784" w:rsidRDefault="00996784" w:rsidP="00D105B0">
      <w:pPr>
        <w:pStyle w:val="Sinespaciado"/>
        <w:rPr>
          <w:lang w:eastAsia="en-US"/>
        </w:rPr>
      </w:pPr>
    </w:p>
    <w:p w14:paraId="446C5061" w14:textId="77777777" w:rsidR="00996784" w:rsidRPr="00996784" w:rsidRDefault="00996784" w:rsidP="00996784">
      <w:pPr>
        <w:spacing w:line="360" w:lineRule="auto"/>
        <w:jc w:val="both"/>
        <w:rPr>
          <w:rFonts w:ascii="Arial" w:hAnsi="Arial" w:cs="Arial"/>
          <w:sz w:val="24"/>
          <w:szCs w:val="24"/>
          <w:lang w:eastAsia="en-US"/>
        </w:rPr>
      </w:pPr>
      <w:r w:rsidRPr="00996784">
        <w:rPr>
          <w:rFonts w:ascii="Arial" w:hAnsi="Arial" w:cs="Arial"/>
          <w:sz w:val="24"/>
          <w:szCs w:val="24"/>
          <w:lang w:eastAsia="en-US"/>
        </w:rPr>
        <w:t>Por otra parte, en el ámbito internacional, la Corte Interamericana</w:t>
      </w:r>
      <w:r w:rsidRPr="00996784">
        <w:rPr>
          <w:rFonts w:ascii="Arial" w:hAnsi="Arial" w:cs="Arial"/>
          <w:sz w:val="24"/>
          <w:szCs w:val="24"/>
          <w:vertAlign w:val="superscript"/>
          <w:lang w:eastAsia="en-US"/>
        </w:rPr>
        <w:footnoteReference w:id="9"/>
      </w:r>
      <w:r w:rsidRPr="00996784">
        <w:rPr>
          <w:rFonts w:ascii="Arial" w:hAnsi="Arial" w:cs="Arial"/>
          <w:sz w:val="24"/>
          <w:szCs w:val="24"/>
          <w:lang w:eastAsia="en-US"/>
        </w:rPr>
        <w:t xml:space="preserve"> sostuvo que </w:t>
      </w:r>
      <w:r w:rsidRPr="00D105B0">
        <w:rPr>
          <w:rFonts w:ascii="Arial" w:hAnsi="Arial" w:cs="Arial"/>
          <w:b/>
          <w:bCs/>
          <w:sz w:val="24"/>
          <w:szCs w:val="24"/>
          <w:lang w:eastAsia="en-US"/>
        </w:rPr>
        <w:t>la orientación sexual y la identidad de género</w:t>
      </w:r>
      <w:r w:rsidRPr="00996784">
        <w:rPr>
          <w:rFonts w:ascii="Arial" w:hAnsi="Arial" w:cs="Arial"/>
          <w:sz w:val="24"/>
          <w:szCs w:val="24"/>
          <w:lang w:eastAsia="en-US"/>
        </w:rPr>
        <w:t xml:space="preserve"> de las personas </w:t>
      </w:r>
      <w:r w:rsidRPr="00D105B0">
        <w:rPr>
          <w:rFonts w:ascii="Arial" w:hAnsi="Arial" w:cs="Arial"/>
          <w:b/>
          <w:bCs/>
          <w:sz w:val="24"/>
          <w:szCs w:val="24"/>
          <w:lang w:eastAsia="en-US"/>
        </w:rPr>
        <w:t>son categorías protegidas</w:t>
      </w:r>
      <w:r w:rsidRPr="00996784">
        <w:rPr>
          <w:rFonts w:ascii="Arial" w:hAnsi="Arial" w:cs="Arial"/>
          <w:sz w:val="24"/>
          <w:szCs w:val="24"/>
          <w:lang w:eastAsia="en-US"/>
        </w:rPr>
        <w:t xml:space="preserve">, por ello, cualquier norma, acto o práctica discriminatoria, se encuentra prohibida. </w:t>
      </w:r>
    </w:p>
    <w:p w14:paraId="0A54776D" w14:textId="77777777" w:rsidR="00996784" w:rsidRPr="00996784" w:rsidRDefault="00996784" w:rsidP="00996784">
      <w:pPr>
        <w:rPr>
          <w:lang w:eastAsia="en-US"/>
        </w:rPr>
      </w:pPr>
    </w:p>
    <w:p w14:paraId="6576506F" w14:textId="77777777" w:rsidR="00996784" w:rsidRPr="00996784" w:rsidRDefault="00996784" w:rsidP="00996784">
      <w:pPr>
        <w:spacing w:line="360" w:lineRule="auto"/>
        <w:jc w:val="both"/>
        <w:rPr>
          <w:rFonts w:ascii="Arial" w:hAnsi="Arial" w:cs="Arial"/>
          <w:sz w:val="24"/>
          <w:szCs w:val="24"/>
          <w:lang w:eastAsia="en-US"/>
        </w:rPr>
      </w:pPr>
      <w:r w:rsidRPr="00996784">
        <w:rPr>
          <w:rFonts w:ascii="Arial" w:hAnsi="Arial" w:cs="Arial"/>
          <w:sz w:val="24"/>
          <w:szCs w:val="24"/>
          <w:lang w:eastAsia="en-US"/>
        </w:rPr>
        <w:t>A su vez, el protocolo de actuación de la SCJN</w:t>
      </w:r>
      <w:r w:rsidRPr="00996784">
        <w:rPr>
          <w:rFonts w:ascii="Arial" w:hAnsi="Arial" w:cs="Arial"/>
          <w:sz w:val="24"/>
          <w:szCs w:val="24"/>
          <w:vertAlign w:val="superscript"/>
          <w:lang w:eastAsia="en-US"/>
        </w:rPr>
        <w:footnoteReference w:id="10"/>
      </w:r>
      <w:r w:rsidRPr="00996784">
        <w:rPr>
          <w:rFonts w:ascii="Arial" w:hAnsi="Arial" w:cs="Arial"/>
          <w:sz w:val="24"/>
          <w:szCs w:val="24"/>
          <w:lang w:eastAsia="en-US"/>
        </w:rPr>
        <w:t xml:space="preserve"> establece que </w:t>
      </w:r>
      <w:r w:rsidRPr="00D105B0">
        <w:rPr>
          <w:rFonts w:ascii="Arial" w:hAnsi="Arial" w:cs="Arial"/>
          <w:b/>
          <w:bCs/>
          <w:sz w:val="24"/>
          <w:szCs w:val="24"/>
          <w:lang w:eastAsia="en-US"/>
        </w:rPr>
        <w:t>las y los juzgadores están obligados a resolver</w:t>
      </w:r>
      <w:r w:rsidRPr="00996784">
        <w:rPr>
          <w:rFonts w:ascii="Arial" w:hAnsi="Arial" w:cs="Arial"/>
          <w:sz w:val="24"/>
          <w:szCs w:val="24"/>
          <w:lang w:eastAsia="en-US"/>
        </w:rPr>
        <w:t xml:space="preserve"> los casos relativos a los derechos humanos de las personas LGBTIQ+, </w:t>
      </w:r>
      <w:r w:rsidRPr="00D105B0">
        <w:rPr>
          <w:rFonts w:ascii="Arial" w:hAnsi="Arial" w:cs="Arial"/>
          <w:b/>
          <w:bCs/>
          <w:sz w:val="24"/>
          <w:szCs w:val="24"/>
          <w:lang w:eastAsia="en-US"/>
        </w:rPr>
        <w:t>con base en una perspectiva de género y de diversidad sexual</w:t>
      </w:r>
      <w:r w:rsidRPr="00996784">
        <w:rPr>
          <w:rFonts w:ascii="Arial" w:hAnsi="Arial" w:cs="Arial"/>
          <w:sz w:val="24"/>
          <w:szCs w:val="24"/>
          <w:lang w:eastAsia="en-US"/>
        </w:rPr>
        <w:t>, tomando en cuenta la realidad particular que viven las personas en razón de su identidad de género y orientación sexual.</w:t>
      </w:r>
    </w:p>
    <w:p w14:paraId="06F8A93D" w14:textId="77777777" w:rsidR="00996784" w:rsidRPr="00996784" w:rsidRDefault="00996784" w:rsidP="00996784">
      <w:pPr>
        <w:rPr>
          <w:lang w:eastAsia="en-US"/>
        </w:rPr>
      </w:pPr>
      <w:r w:rsidRPr="00996784">
        <w:rPr>
          <w:lang w:eastAsia="en-US"/>
        </w:rPr>
        <w:t xml:space="preserve"> </w:t>
      </w:r>
    </w:p>
    <w:p w14:paraId="1E44497B" w14:textId="3C3500D1" w:rsidR="00C71546" w:rsidRDefault="00996784" w:rsidP="001D38EB">
      <w:pPr>
        <w:spacing w:line="360" w:lineRule="auto"/>
        <w:jc w:val="both"/>
        <w:rPr>
          <w:rFonts w:ascii="Arial" w:hAnsi="Arial" w:cs="Arial"/>
          <w:b/>
          <w:bCs/>
          <w:sz w:val="24"/>
          <w:szCs w:val="24"/>
          <w:lang w:eastAsia="en-US"/>
        </w:rPr>
      </w:pPr>
      <w:r w:rsidRPr="00996784">
        <w:rPr>
          <w:rFonts w:ascii="Arial" w:hAnsi="Arial" w:cs="Arial"/>
          <w:sz w:val="24"/>
          <w:szCs w:val="24"/>
          <w:lang w:eastAsia="en-US"/>
        </w:rPr>
        <w:t xml:space="preserve">Así, las y los administradores de justicia tienen la obligación de detectar y, en su caso, </w:t>
      </w:r>
      <w:r w:rsidRPr="00D105B0">
        <w:rPr>
          <w:rFonts w:ascii="Arial" w:hAnsi="Arial" w:cs="Arial"/>
          <w:b/>
          <w:bCs/>
          <w:sz w:val="24"/>
          <w:szCs w:val="24"/>
          <w:lang w:eastAsia="en-US"/>
        </w:rPr>
        <w:t xml:space="preserve">eliminar todas las barreras y obstáculos </w:t>
      </w:r>
      <w:r w:rsidRPr="00D105B0">
        <w:rPr>
          <w:rFonts w:ascii="Arial" w:hAnsi="Arial" w:cs="Arial"/>
          <w:sz w:val="24"/>
          <w:szCs w:val="24"/>
          <w:lang w:eastAsia="en-US"/>
        </w:rPr>
        <w:t>que discriminan</w:t>
      </w:r>
      <w:r w:rsidRPr="00996784">
        <w:rPr>
          <w:rFonts w:ascii="Arial" w:hAnsi="Arial" w:cs="Arial"/>
          <w:sz w:val="24"/>
          <w:szCs w:val="24"/>
          <w:lang w:eastAsia="en-US"/>
        </w:rPr>
        <w:t xml:space="preserve"> a las personas por estas razones, es decir, </w:t>
      </w:r>
      <w:r w:rsidRPr="00D105B0">
        <w:rPr>
          <w:rFonts w:ascii="Arial" w:hAnsi="Arial" w:cs="Arial"/>
          <w:b/>
          <w:bCs/>
          <w:sz w:val="24"/>
          <w:szCs w:val="24"/>
          <w:lang w:eastAsia="en-US"/>
        </w:rPr>
        <w:t>considerar las situaciones de desventaja</w:t>
      </w:r>
      <w:r w:rsidRPr="00996784">
        <w:rPr>
          <w:rFonts w:ascii="Arial" w:hAnsi="Arial" w:cs="Arial"/>
          <w:sz w:val="24"/>
          <w:szCs w:val="24"/>
          <w:lang w:eastAsia="en-US"/>
        </w:rPr>
        <w:t xml:space="preserve"> que, por cuestiones de género u orientación sexual, discriminan e impiden la igualdad.  </w:t>
      </w:r>
    </w:p>
    <w:p w14:paraId="2B187E36" w14:textId="77777777" w:rsidR="000E0AD1" w:rsidRDefault="000E0AD1" w:rsidP="00996784">
      <w:pPr>
        <w:rPr>
          <w:rFonts w:ascii="Arial" w:hAnsi="Arial" w:cs="Arial"/>
          <w:b/>
          <w:bCs/>
          <w:sz w:val="24"/>
          <w:szCs w:val="24"/>
          <w:lang w:eastAsia="en-US"/>
        </w:rPr>
      </w:pPr>
    </w:p>
    <w:p w14:paraId="5684196D" w14:textId="22B100BF" w:rsidR="00996784" w:rsidRPr="00394B49" w:rsidRDefault="00D105B0" w:rsidP="00C02228">
      <w:pPr>
        <w:spacing w:line="360" w:lineRule="auto"/>
        <w:jc w:val="both"/>
        <w:rPr>
          <w:rFonts w:ascii="Arial" w:hAnsi="Arial" w:cs="Arial"/>
          <w:b/>
          <w:bCs/>
          <w:sz w:val="24"/>
          <w:szCs w:val="24"/>
          <w:lang w:eastAsia="en-US"/>
        </w:rPr>
      </w:pPr>
      <w:r>
        <w:rPr>
          <w:rFonts w:ascii="Arial" w:hAnsi="Arial" w:cs="Arial"/>
          <w:b/>
          <w:bCs/>
          <w:sz w:val="24"/>
          <w:szCs w:val="24"/>
          <w:lang w:eastAsia="en-US"/>
        </w:rPr>
        <w:t xml:space="preserve">1.1. </w:t>
      </w:r>
      <w:r w:rsidR="00AA7902" w:rsidRPr="00394B49">
        <w:rPr>
          <w:rFonts w:ascii="Arial" w:hAnsi="Arial" w:cs="Arial"/>
          <w:b/>
          <w:bCs/>
          <w:sz w:val="24"/>
          <w:szCs w:val="24"/>
          <w:lang w:eastAsia="en-US"/>
        </w:rPr>
        <w:t>Acciones para garantizar la inclusión de grupo</w:t>
      </w:r>
      <w:r>
        <w:rPr>
          <w:rFonts w:ascii="Arial" w:hAnsi="Arial" w:cs="Arial"/>
          <w:b/>
          <w:bCs/>
          <w:sz w:val="24"/>
          <w:szCs w:val="24"/>
          <w:lang w:eastAsia="en-US"/>
        </w:rPr>
        <w:t>s</w:t>
      </w:r>
      <w:r w:rsidR="00AA7902" w:rsidRPr="00394B49">
        <w:rPr>
          <w:rFonts w:ascii="Arial" w:hAnsi="Arial" w:cs="Arial"/>
          <w:b/>
          <w:bCs/>
          <w:sz w:val="24"/>
          <w:szCs w:val="24"/>
          <w:lang w:eastAsia="en-US"/>
        </w:rPr>
        <w:t xml:space="preserve"> vulnerables en el proceso electoral</w:t>
      </w:r>
      <w:r w:rsidR="00C71546">
        <w:rPr>
          <w:rFonts w:ascii="Arial" w:hAnsi="Arial" w:cs="Arial"/>
          <w:b/>
          <w:bCs/>
          <w:sz w:val="24"/>
          <w:szCs w:val="24"/>
          <w:lang w:eastAsia="en-US"/>
        </w:rPr>
        <w:t xml:space="preserve"> (2020-2021)</w:t>
      </w:r>
      <w:r w:rsidR="00AA7902" w:rsidRPr="00394B49">
        <w:rPr>
          <w:rFonts w:ascii="Arial" w:hAnsi="Arial" w:cs="Arial"/>
          <w:b/>
          <w:bCs/>
          <w:sz w:val="24"/>
          <w:szCs w:val="24"/>
          <w:lang w:eastAsia="en-US"/>
        </w:rPr>
        <w:t xml:space="preserve"> en curso</w:t>
      </w:r>
    </w:p>
    <w:p w14:paraId="0F031EC0" w14:textId="77777777" w:rsidR="00394B49" w:rsidRDefault="00394B49" w:rsidP="00D105B0">
      <w:pPr>
        <w:pStyle w:val="Sinespaciado"/>
        <w:rPr>
          <w:lang w:eastAsia="en-US"/>
        </w:rPr>
      </w:pPr>
    </w:p>
    <w:p w14:paraId="226A45A1" w14:textId="52DB885A" w:rsidR="00AA7902" w:rsidRPr="00394B49" w:rsidRDefault="00AA7902" w:rsidP="00394B49">
      <w:pPr>
        <w:spacing w:line="360" w:lineRule="auto"/>
        <w:jc w:val="both"/>
        <w:rPr>
          <w:rFonts w:ascii="Arial" w:hAnsi="Arial" w:cs="Arial"/>
          <w:sz w:val="24"/>
          <w:szCs w:val="24"/>
          <w:lang w:eastAsia="en-US"/>
        </w:rPr>
      </w:pPr>
      <w:r w:rsidRPr="00394B49">
        <w:rPr>
          <w:rFonts w:ascii="Arial" w:hAnsi="Arial" w:cs="Arial"/>
          <w:sz w:val="24"/>
          <w:szCs w:val="24"/>
          <w:lang w:eastAsia="en-US"/>
        </w:rPr>
        <w:t xml:space="preserve">En primer lugar, debemos considerar que la </w:t>
      </w:r>
      <w:r w:rsidR="00394B49" w:rsidRPr="00394B49">
        <w:rPr>
          <w:rFonts w:ascii="Arial" w:hAnsi="Arial" w:cs="Arial"/>
          <w:sz w:val="24"/>
          <w:szCs w:val="24"/>
          <w:lang w:eastAsia="en-US"/>
        </w:rPr>
        <w:t>democracia</w:t>
      </w:r>
      <w:r w:rsidRPr="00394B49">
        <w:rPr>
          <w:rFonts w:ascii="Arial" w:hAnsi="Arial" w:cs="Arial"/>
          <w:sz w:val="24"/>
          <w:szCs w:val="24"/>
          <w:lang w:eastAsia="en-US"/>
        </w:rPr>
        <w:t xml:space="preserve"> </w:t>
      </w:r>
      <w:r w:rsidR="00394B49" w:rsidRPr="00394B49">
        <w:rPr>
          <w:rFonts w:ascii="Arial" w:hAnsi="Arial" w:cs="Arial"/>
          <w:sz w:val="24"/>
          <w:szCs w:val="24"/>
          <w:lang w:eastAsia="en-US"/>
        </w:rPr>
        <w:t>requiere</w:t>
      </w:r>
      <w:r w:rsidRPr="00394B49">
        <w:rPr>
          <w:rFonts w:ascii="Arial" w:hAnsi="Arial" w:cs="Arial"/>
          <w:sz w:val="24"/>
          <w:szCs w:val="24"/>
          <w:lang w:eastAsia="en-US"/>
        </w:rPr>
        <w:t xml:space="preserve"> que </w:t>
      </w:r>
      <w:r w:rsidR="00D105B0">
        <w:rPr>
          <w:rFonts w:ascii="Arial" w:hAnsi="Arial" w:cs="Arial"/>
          <w:sz w:val="24"/>
          <w:szCs w:val="24"/>
          <w:lang w:eastAsia="en-US"/>
        </w:rPr>
        <w:t>todas las personas</w:t>
      </w:r>
      <w:r w:rsidRPr="00394B49">
        <w:rPr>
          <w:rFonts w:ascii="Arial" w:hAnsi="Arial" w:cs="Arial"/>
          <w:sz w:val="24"/>
          <w:szCs w:val="24"/>
          <w:lang w:eastAsia="en-US"/>
        </w:rPr>
        <w:t xml:space="preserve"> tengan la posibilidad de acceder a los órganos de representación</w:t>
      </w:r>
      <w:r w:rsidR="00D105B0">
        <w:rPr>
          <w:rFonts w:ascii="Arial" w:hAnsi="Arial" w:cs="Arial"/>
          <w:sz w:val="24"/>
          <w:szCs w:val="24"/>
          <w:lang w:eastAsia="en-US"/>
        </w:rPr>
        <w:t>,</w:t>
      </w:r>
      <w:r w:rsidRPr="00394B49">
        <w:rPr>
          <w:rFonts w:ascii="Arial" w:hAnsi="Arial" w:cs="Arial"/>
          <w:sz w:val="24"/>
          <w:szCs w:val="24"/>
          <w:lang w:eastAsia="en-US"/>
        </w:rPr>
        <w:t xml:space="preserve"> a fin de </w:t>
      </w:r>
      <w:r w:rsidR="00D105B0">
        <w:rPr>
          <w:rFonts w:ascii="Arial" w:hAnsi="Arial" w:cs="Arial"/>
          <w:sz w:val="24"/>
          <w:szCs w:val="24"/>
          <w:lang w:eastAsia="en-US"/>
        </w:rPr>
        <w:t xml:space="preserve">lograr la inclusión de </w:t>
      </w:r>
      <w:r w:rsidR="00394B49" w:rsidRPr="00394B49">
        <w:rPr>
          <w:rFonts w:ascii="Arial" w:hAnsi="Arial" w:cs="Arial"/>
          <w:sz w:val="24"/>
          <w:szCs w:val="24"/>
          <w:lang w:eastAsia="en-US"/>
        </w:rPr>
        <w:t>todos los grupos sociales</w:t>
      </w:r>
      <w:r w:rsidRPr="00394B49">
        <w:rPr>
          <w:rFonts w:ascii="Arial" w:hAnsi="Arial" w:cs="Arial"/>
          <w:sz w:val="24"/>
          <w:szCs w:val="24"/>
          <w:lang w:eastAsia="en-US"/>
        </w:rPr>
        <w:t xml:space="preserve"> y, a su vez, una democracia inclusiva.</w:t>
      </w:r>
    </w:p>
    <w:p w14:paraId="66309753" w14:textId="712A46DB" w:rsidR="00AA7902" w:rsidRPr="00394B49" w:rsidRDefault="00AA7902" w:rsidP="00D105B0">
      <w:pPr>
        <w:pStyle w:val="Sinespaciado"/>
        <w:rPr>
          <w:lang w:eastAsia="en-US"/>
        </w:rPr>
      </w:pPr>
    </w:p>
    <w:p w14:paraId="7DED3B7D" w14:textId="44D3591D" w:rsidR="00AA7902" w:rsidRPr="00394B49" w:rsidRDefault="00AA7902" w:rsidP="00394B49">
      <w:pPr>
        <w:spacing w:line="360" w:lineRule="auto"/>
        <w:jc w:val="both"/>
        <w:rPr>
          <w:rFonts w:ascii="Arial" w:hAnsi="Arial" w:cs="Arial"/>
          <w:sz w:val="24"/>
          <w:szCs w:val="24"/>
          <w:lang w:eastAsia="en-US"/>
        </w:rPr>
      </w:pPr>
      <w:r w:rsidRPr="00394B49">
        <w:rPr>
          <w:rFonts w:ascii="Arial" w:hAnsi="Arial" w:cs="Arial"/>
          <w:sz w:val="24"/>
          <w:szCs w:val="24"/>
          <w:lang w:eastAsia="en-US"/>
        </w:rPr>
        <w:t>Sin embargo, actualmente existen distintos grupo</w:t>
      </w:r>
      <w:r w:rsidR="00394B49">
        <w:rPr>
          <w:rFonts w:ascii="Arial" w:hAnsi="Arial" w:cs="Arial"/>
          <w:sz w:val="24"/>
          <w:szCs w:val="24"/>
          <w:lang w:eastAsia="en-US"/>
        </w:rPr>
        <w:t>s</w:t>
      </w:r>
      <w:r w:rsidRPr="00394B49">
        <w:rPr>
          <w:rFonts w:ascii="Arial" w:hAnsi="Arial" w:cs="Arial"/>
          <w:sz w:val="24"/>
          <w:szCs w:val="24"/>
          <w:lang w:eastAsia="en-US"/>
        </w:rPr>
        <w:t xml:space="preserve"> que se </w:t>
      </w:r>
      <w:r w:rsidR="00394B49" w:rsidRPr="00394B49">
        <w:rPr>
          <w:rFonts w:ascii="Arial" w:hAnsi="Arial" w:cs="Arial"/>
          <w:sz w:val="24"/>
          <w:szCs w:val="24"/>
          <w:lang w:eastAsia="en-US"/>
        </w:rPr>
        <w:t>encuentran</w:t>
      </w:r>
      <w:r w:rsidRPr="00394B49">
        <w:rPr>
          <w:rFonts w:ascii="Arial" w:hAnsi="Arial" w:cs="Arial"/>
          <w:sz w:val="24"/>
          <w:szCs w:val="24"/>
          <w:lang w:eastAsia="en-US"/>
        </w:rPr>
        <w:t xml:space="preserve"> en situación de desventaja y, por tanto, existe la obligación de que las </w:t>
      </w:r>
      <w:r w:rsidR="00394B49" w:rsidRPr="00394B49">
        <w:rPr>
          <w:rFonts w:ascii="Arial" w:hAnsi="Arial" w:cs="Arial"/>
          <w:sz w:val="24"/>
          <w:szCs w:val="24"/>
          <w:lang w:eastAsia="en-US"/>
        </w:rPr>
        <w:t>instituciones</w:t>
      </w:r>
      <w:r w:rsidRPr="00394B49">
        <w:rPr>
          <w:rFonts w:ascii="Arial" w:hAnsi="Arial" w:cs="Arial"/>
          <w:sz w:val="24"/>
          <w:szCs w:val="24"/>
          <w:lang w:eastAsia="en-US"/>
        </w:rPr>
        <w:t xml:space="preserve"> del </w:t>
      </w:r>
      <w:r w:rsidR="00C71546">
        <w:rPr>
          <w:rFonts w:ascii="Arial" w:hAnsi="Arial" w:cs="Arial"/>
          <w:sz w:val="24"/>
          <w:szCs w:val="24"/>
          <w:lang w:eastAsia="en-US"/>
        </w:rPr>
        <w:t>E</w:t>
      </w:r>
      <w:r w:rsidRPr="00394B49">
        <w:rPr>
          <w:rFonts w:ascii="Arial" w:hAnsi="Arial" w:cs="Arial"/>
          <w:sz w:val="24"/>
          <w:szCs w:val="24"/>
          <w:lang w:eastAsia="en-US"/>
        </w:rPr>
        <w:t xml:space="preserve">stado </w:t>
      </w:r>
      <w:r w:rsidR="00394B49" w:rsidRPr="00394B49">
        <w:rPr>
          <w:rFonts w:ascii="Arial" w:hAnsi="Arial" w:cs="Arial"/>
          <w:sz w:val="24"/>
          <w:szCs w:val="24"/>
          <w:lang w:eastAsia="en-US"/>
        </w:rPr>
        <w:t>implementen</w:t>
      </w:r>
      <w:r w:rsidRPr="00394B49">
        <w:rPr>
          <w:rFonts w:ascii="Arial" w:hAnsi="Arial" w:cs="Arial"/>
          <w:sz w:val="24"/>
          <w:szCs w:val="24"/>
          <w:lang w:eastAsia="en-US"/>
        </w:rPr>
        <w:t xml:space="preserve"> </w:t>
      </w:r>
      <w:r w:rsidRPr="00D105B0">
        <w:rPr>
          <w:rFonts w:ascii="Arial" w:hAnsi="Arial" w:cs="Arial"/>
          <w:b/>
          <w:bCs/>
          <w:sz w:val="24"/>
          <w:szCs w:val="24"/>
          <w:lang w:eastAsia="en-US"/>
        </w:rPr>
        <w:t>acciones</w:t>
      </w:r>
      <w:r w:rsidR="00C71546" w:rsidRPr="00D105B0">
        <w:rPr>
          <w:rFonts w:ascii="Arial" w:hAnsi="Arial" w:cs="Arial"/>
          <w:b/>
          <w:bCs/>
          <w:sz w:val="24"/>
          <w:szCs w:val="24"/>
          <w:lang w:eastAsia="en-US"/>
        </w:rPr>
        <w:t xml:space="preserve"> y</w:t>
      </w:r>
      <w:r w:rsidRPr="00D105B0">
        <w:rPr>
          <w:rFonts w:ascii="Arial" w:hAnsi="Arial" w:cs="Arial"/>
          <w:b/>
          <w:bCs/>
          <w:sz w:val="24"/>
          <w:szCs w:val="24"/>
          <w:lang w:eastAsia="en-US"/>
        </w:rPr>
        <w:t xml:space="preserve"> políticas que </w:t>
      </w:r>
      <w:r w:rsidR="00394B49" w:rsidRPr="00D105B0">
        <w:rPr>
          <w:rFonts w:ascii="Arial" w:hAnsi="Arial" w:cs="Arial"/>
          <w:b/>
          <w:bCs/>
          <w:sz w:val="24"/>
          <w:szCs w:val="24"/>
          <w:lang w:eastAsia="en-US"/>
        </w:rPr>
        <w:t>generen</w:t>
      </w:r>
      <w:r w:rsidRPr="00D105B0">
        <w:rPr>
          <w:rFonts w:ascii="Arial" w:hAnsi="Arial" w:cs="Arial"/>
          <w:b/>
          <w:bCs/>
          <w:sz w:val="24"/>
          <w:szCs w:val="24"/>
          <w:lang w:eastAsia="en-US"/>
        </w:rPr>
        <w:t xml:space="preserve"> </w:t>
      </w:r>
      <w:r w:rsidR="00394B49" w:rsidRPr="00D105B0">
        <w:rPr>
          <w:rFonts w:ascii="Arial" w:hAnsi="Arial" w:cs="Arial"/>
          <w:b/>
          <w:bCs/>
          <w:sz w:val="24"/>
          <w:szCs w:val="24"/>
          <w:lang w:eastAsia="en-US"/>
        </w:rPr>
        <w:t>una compensación</w:t>
      </w:r>
      <w:r w:rsidRPr="00394B49">
        <w:rPr>
          <w:rFonts w:ascii="Arial" w:hAnsi="Arial" w:cs="Arial"/>
          <w:sz w:val="24"/>
          <w:szCs w:val="24"/>
          <w:lang w:eastAsia="en-US"/>
        </w:rPr>
        <w:t xml:space="preserve"> en favor de tales </w:t>
      </w:r>
      <w:r w:rsidRPr="00D105B0">
        <w:rPr>
          <w:rFonts w:ascii="Arial" w:hAnsi="Arial" w:cs="Arial"/>
          <w:sz w:val="24"/>
          <w:szCs w:val="24"/>
          <w:lang w:eastAsia="en-US"/>
        </w:rPr>
        <w:t>grupos vulnerables</w:t>
      </w:r>
      <w:r w:rsidR="008F72E7" w:rsidRPr="00394B49">
        <w:rPr>
          <w:rFonts w:ascii="Arial" w:hAnsi="Arial" w:cs="Arial"/>
          <w:sz w:val="24"/>
          <w:szCs w:val="24"/>
          <w:lang w:eastAsia="en-US"/>
        </w:rPr>
        <w:t xml:space="preserve">, con el propósito de </w:t>
      </w:r>
      <w:r w:rsidR="00C71546">
        <w:rPr>
          <w:rFonts w:ascii="Arial" w:hAnsi="Arial" w:cs="Arial"/>
          <w:sz w:val="24"/>
          <w:szCs w:val="24"/>
          <w:lang w:eastAsia="en-US"/>
        </w:rPr>
        <w:t xml:space="preserve">que </w:t>
      </w:r>
      <w:r w:rsidR="008F72E7" w:rsidRPr="00D105B0">
        <w:rPr>
          <w:rFonts w:ascii="Arial" w:hAnsi="Arial" w:cs="Arial"/>
          <w:b/>
          <w:bCs/>
          <w:sz w:val="24"/>
          <w:szCs w:val="24"/>
          <w:lang w:eastAsia="en-US"/>
        </w:rPr>
        <w:t xml:space="preserve">puedan ejercer </w:t>
      </w:r>
      <w:r w:rsidR="00394B49" w:rsidRPr="00D105B0">
        <w:rPr>
          <w:rFonts w:ascii="Arial" w:hAnsi="Arial" w:cs="Arial"/>
          <w:b/>
          <w:bCs/>
          <w:sz w:val="24"/>
          <w:szCs w:val="24"/>
          <w:lang w:eastAsia="en-US"/>
        </w:rPr>
        <w:t>plenamente</w:t>
      </w:r>
      <w:r w:rsidR="008F72E7" w:rsidRPr="00D105B0">
        <w:rPr>
          <w:rFonts w:ascii="Arial" w:hAnsi="Arial" w:cs="Arial"/>
          <w:b/>
          <w:bCs/>
          <w:sz w:val="24"/>
          <w:szCs w:val="24"/>
          <w:lang w:eastAsia="en-US"/>
        </w:rPr>
        <w:t xml:space="preserve"> sus derechos</w:t>
      </w:r>
      <w:r w:rsidR="008F72E7" w:rsidRPr="00394B49">
        <w:rPr>
          <w:rFonts w:ascii="Arial" w:hAnsi="Arial" w:cs="Arial"/>
          <w:sz w:val="24"/>
          <w:szCs w:val="24"/>
          <w:lang w:eastAsia="en-US"/>
        </w:rPr>
        <w:t xml:space="preserve">. </w:t>
      </w:r>
    </w:p>
    <w:p w14:paraId="7934DE7D" w14:textId="77777777" w:rsidR="008F72E7" w:rsidRPr="00394B49" w:rsidRDefault="008F72E7" w:rsidP="00D105B0">
      <w:pPr>
        <w:pStyle w:val="Sinespaciado"/>
        <w:rPr>
          <w:lang w:eastAsia="en-US"/>
        </w:rPr>
      </w:pPr>
    </w:p>
    <w:p w14:paraId="307E06A5" w14:textId="0D001EE9" w:rsidR="00771B9F" w:rsidRDefault="008F72E7" w:rsidP="00394B49">
      <w:pPr>
        <w:pBdr>
          <w:top w:val="nil"/>
          <w:left w:val="nil"/>
          <w:bottom w:val="nil"/>
          <w:right w:val="nil"/>
          <w:between w:val="nil"/>
        </w:pBdr>
        <w:spacing w:line="360" w:lineRule="auto"/>
        <w:jc w:val="both"/>
        <w:rPr>
          <w:rFonts w:ascii="Arial" w:eastAsia="Arial" w:hAnsi="Arial" w:cs="Arial"/>
          <w:color w:val="000000"/>
          <w:sz w:val="24"/>
          <w:szCs w:val="24"/>
        </w:rPr>
      </w:pPr>
      <w:r w:rsidRPr="00394B49">
        <w:rPr>
          <w:rFonts w:ascii="Arial" w:eastAsia="Arial" w:hAnsi="Arial" w:cs="Arial"/>
          <w:color w:val="000000"/>
          <w:sz w:val="24"/>
          <w:szCs w:val="24"/>
        </w:rPr>
        <w:t xml:space="preserve">Para lograr la igualdad material se han emitido </w:t>
      </w:r>
      <w:r w:rsidRPr="00D105B0">
        <w:rPr>
          <w:rFonts w:ascii="Arial" w:eastAsia="Arial" w:hAnsi="Arial" w:cs="Arial"/>
          <w:b/>
          <w:bCs/>
          <w:color w:val="000000"/>
          <w:sz w:val="24"/>
          <w:szCs w:val="24"/>
        </w:rPr>
        <w:t>acciones afirmativas</w:t>
      </w:r>
      <w:r w:rsidRPr="00394B49">
        <w:rPr>
          <w:rFonts w:ascii="Arial" w:eastAsia="Arial" w:hAnsi="Arial" w:cs="Arial"/>
          <w:color w:val="000000"/>
          <w:sz w:val="24"/>
          <w:szCs w:val="24"/>
        </w:rPr>
        <w:t xml:space="preserve"> con el objetivo de </w:t>
      </w:r>
      <w:r w:rsidRPr="00D105B0">
        <w:rPr>
          <w:rFonts w:ascii="Arial" w:eastAsia="Arial" w:hAnsi="Arial" w:cs="Arial"/>
          <w:color w:val="000000"/>
          <w:sz w:val="24"/>
          <w:szCs w:val="24"/>
        </w:rPr>
        <w:t>fungir como medidas compensatorias</w:t>
      </w:r>
      <w:r w:rsidRPr="00394B49">
        <w:rPr>
          <w:rFonts w:ascii="Arial" w:eastAsia="Arial" w:hAnsi="Arial" w:cs="Arial"/>
          <w:color w:val="000000"/>
          <w:sz w:val="24"/>
          <w:szCs w:val="24"/>
        </w:rPr>
        <w:t xml:space="preserve"> y, p</w:t>
      </w:r>
      <w:r w:rsidR="00C71546">
        <w:rPr>
          <w:rFonts w:ascii="Arial" w:eastAsia="Arial" w:hAnsi="Arial" w:cs="Arial"/>
          <w:color w:val="000000"/>
          <w:sz w:val="24"/>
          <w:szCs w:val="24"/>
        </w:rPr>
        <w:t>or</w:t>
      </w:r>
      <w:r w:rsidRPr="00394B49">
        <w:rPr>
          <w:rFonts w:ascii="Arial" w:eastAsia="Arial" w:hAnsi="Arial" w:cs="Arial"/>
          <w:color w:val="000000"/>
          <w:sz w:val="24"/>
          <w:szCs w:val="24"/>
        </w:rPr>
        <w:t xml:space="preserve"> tanto, tienen la firm</w:t>
      </w:r>
      <w:r w:rsidR="00C71546">
        <w:rPr>
          <w:rFonts w:ascii="Arial" w:eastAsia="Arial" w:hAnsi="Arial" w:cs="Arial"/>
          <w:color w:val="000000"/>
          <w:sz w:val="24"/>
          <w:szCs w:val="24"/>
        </w:rPr>
        <w:t>e</w:t>
      </w:r>
      <w:r w:rsidRPr="00394B49">
        <w:rPr>
          <w:rFonts w:ascii="Arial" w:eastAsia="Arial" w:hAnsi="Arial" w:cs="Arial"/>
          <w:color w:val="000000"/>
          <w:sz w:val="24"/>
          <w:szCs w:val="24"/>
        </w:rPr>
        <w:t xml:space="preserve"> intención de</w:t>
      </w:r>
      <w:r w:rsidR="00394B49">
        <w:rPr>
          <w:rFonts w:ascii="Arial" w:eastAsia="Arial" w:hAnsi="Arial" w:cs="Arial"/>
          <w:color w:val="000000"/>
          <w:sz w:val="24"/>
          <w:szCs w:val="24"/>
        </w:rPr>
        <w:t xml:space="preserve"> </w:t>
      </w:r>
      <w:r w:rsidRPr="00D105B0">
        <w:rPr>
          <w:rFonts w:ascii="Arial" w:eastAsia="Arial" w:hAnsi="Arial" w:cs="Arial"/>
          <w:b/>
          <w:bCs/>
          <w:color w:val="000000"/>
          <w:sz w:val="24"/>
          <w:szCs w:val="24"/>
        </w:rPr>
        <w:t xml:space="preserve">revertir escenarios de </w:t>
      </w:r>
      <w:r w:rsidR="00D105B0">
        <w:rPr>
          <w:rFonts w:ascii="Arial" w:eastAsia="Arial" w:hAnsi="Arial" w:cs="Arial"/>
          <w:b/>
          <w:bCs/>
          <w:color w:val="000000"/>
          <w:sz w:val="24"/>
          <w:szCs w:val="24"/>
        </w:rPr>
        <w:t>des</w:t>
      </w:r>
      <w:r w:rsidRPr="00D105B0">
        <w:rPr>
          <w:rFonts w:ascii="Arial" w:eastAsia="Arial" w:hAnsi="Arial" w:cs="Arial"/>
          <w:b/>
          <w:bCs/>
          <w:color w:val="000000"/>
          <w:sz w:val="24"/>
          <w:szCs w:val="24"/>
        </w:rPr>
        <w:t xml:space="preserve">igualdad </w:t>
      </w:r>
      <w:r w:rsidRPr="00D105B0">
        <w:rPr>
          <w:rFonts w:ascii="Arial" w:eastAsia="Arial" w:hAnsi="Arial" w:cs="Arial"/>
          <w:color w:val="000000"/>
          <w:sz w:val="24"/>
          <w:szCs w:val="24"/>
        </w:rPr>
        <w:t>histórica y de facto</w:t>
      </w:r>
      <w:r w:rsidRPr="00394B49">
        <w:rPr>
          <w:rFonts w:ascii="Arial" w:eastAsia="Arial" w:hAnsi="Arial" w:cs="Arial"/>
          <w:color w:val="000000"/>
          <w:sz w:val="24"/>
          <w:szCs w:val="24"/>
        </w:rPr>
        <w:t xml:space="preserve">. Estos </w:t>
      </w:r>
      <w:r w:rsidR="00394B49" w:rsidRPr="00394B49">
        <w:rPr>
          <w:rFonts w:ascii="Arial" w:eastAsia="Arial" w:hAnsi="Arial" w:cs="Arial"/>
          <w:color w:val="000000"/>
          <w:sz w:val="24"/>
          <w:szCs w:val="24"/>
        </w:rPr>
        <w:t>mecanismos</w:t>
      </w:r>
      <w:r w:rsidRPr="00394B49">
        <w:rPr>
          <w:rFonts w:ascii="Arial" w:eastAsia="Arial" w:hAnsi="Arial" w:cs="Arial"/>
          <w:color w:val="000000"/>
          <w:sz w:val="24"/>
          <w:szCs w:val="24"/>
        </w:rPr>
        <w:t xml:space="preserve"> se caracterizan por ser temporales, </w:t>
      </w:r>
      <w:r w:rsidR="00394B49" w:rsidRPr="00394B49">
        <w:rPr>
          <w:rFonts w:ascii="Arial" w:eastAsia="Arial" w:hAnsi="Arial" w:cs="Arial"/>
          <w:color w:val="000000"/>
          <w:sz w:val="24"/>
          <w:szCs w:val="24"/>
        </w:rPr>
        <w:t>proporcionales</w:t>
      </w:r>
      <w:r w:rsidRPr="00394B49">
        <w:rPr>
          <w:rFonts w:ascii="Arial" w:eastAsia="Arial" w:hAnsi="Arial" w:cs="Arial"/>
          <w:color w:val="000000"/>
          <w:sz w:val="24"/>
          <w:szCs w:val="24"/>
        </w:rPr>
        <w:t>, razonable</w:t>
      </w:r>
      <w:r w:rsidR="00C71546">
        <w:rPr>
          <w:rFonts w:ascii="Arial" w:eastAsia="Arial" w:hAnsi="Arial" w:cs="Arial"/>
          <w:color w:val="000000"/>
          <w:sz w:val="24"/>
          <w:szCs w:val="24"/>
        </w:rPr>
        <w:t>s</w:t>
      </w:r>
      <w:r w:rsidRPr="00394B49">
        <w:rPr>
          <w:rFonts w:ascii="Arial" w:eastAsia="Arial" w:hAnsi="Arial" w:cs="Arial"/>
          <w:color w:val="000000"/>
          <w:sz w:val="24"/>
          <w:szCs w:val="24"/>
        </w:rPr>
        <w:t xml:space="preserve"> y objetivos, teniendo como fin último el promover </w:t>
      </w:r>
      <w:r w:rsidRPr="00394B49">
        <w:rPr>
          <w:rFonts w:ascii="Arial" w:eastAsia="Arial" w:hAnsi="Arial" w:cs="Arial"/>
          <w:color w:val="000000"/>
          <w:sz w:val="24"/>
          <w:szCs w:val="24"/>
        </w:rPr>
        <w:lastRenderedPageBreak/>
        <w:t xml:space="preserve">una </w:t>
      </w:r>
      <w:r w:rsidRPr="00D105B0">
        <w:rPr>
          <w:rFonts w:ascii="Arial" w:eastAsia="Arial" w:hAnsi="Arial" w:cs="Arial"/>
          <w:b/>
          <w:bCs/>
          <w:color w:val="000000"/>
          <w:sz w:val="24"/>
          <w:szCs w:val="24"/>
        </w:rPr>
        <w:t xml:space="preserve">igualdad </w:t>
      </w:r>
      <w:r w:rsidR="00394B49" w:rsidRPr="00D105B0">
        <w:rPr>
          <w:rFonts w:ascii="Arial" w:eastAsia="Arial" w:hAnsi="Arial" w:cs="Arial"/>
          <w:b/>
          <w:bCs/>
          <w:color w:val="000000"/>
          <w:sz w:val="24"/>
          <w:szCs w:val="24"/>
        </w:rPr>
        <w:t>sustancial</w:t>
      </w:r>
      <w:r w:rsidRPr="00394B49">
        <w:rPr>
          <w:rFonts w:ascii="Arial" w:eastAsia="Arial" w:hAnsi="Arial" w:cs="Arial"/>
          <w:color w:val="000000"/>
          <w:sz w:val="24"/>
          <w:szCs w:val="24"/>
        </w:rPr>
        <w:t xml:space="preserve"> entre los miembros de la sociedad y los grupos a los que pertenecen</w:t>
      </w:r>
      <w:r w:rsidRPr="00394B49">
        <w:rPr>
          <w:rStyle w:val="Refdenotaalpie"/>
          <w:rFonts w:ascii="Arial" w:eastAsia="Arial" w:hAnsi="Arial" w:cs="Arial"/>
          <w:color w:val="000000"/>
          <w:sz w:val="24"/>
          <w:szCs w:val="24"/>
        </w:rPr>
        <w:footnoteReference w:id="11"/>
      </w:r>
      <w:r w:rsidRPr="00394B49">
        <w:rPr>
          <w:rFonts w:ascii="Arial" w:eastAsia="Arial" w:hAnsi="Arial" w:cs="Arial"/>
          <w:color w:val="000000"/>
          <w:sz w:val="24"/>
          <w:szCs w:val="24"/>
        </w:rPr>
        <w:t xml:space="preserve">. </w:t>
      </w:r>
    </w:p>
    <w:p w14:paraId="6B1BBE8B" w14:textId="77777777" w:rsidR="00394B49" w:rsidRPr="00394B49" w:rsidRDefault="00394B49" w:rsidP="00D105B0">
      <w:pPr>
        <w:pStyle w:val="Sinespaciado"/>
        <w:rPr>
          <w:rFonts w:eastAsia="Arial"/>
        </w:rPr>
      </w:pPr>
    </w:p>
    <w:p w14:paraId="3E50FB03" w14:textId="7387B5FD" w:rsidR="00972A4E" w:rsidRPr="00394B49" w:rsidRDefault="008F72E7" w:rsidP="00394B49">
      <w:pPr>
        <w:pBdr>
          <w:top w:val="nil"/>
          <w:left w:val="nil"/>
          <w:bottom w:val="nil"/>
          <w:right w:val="nil"/>
          <w:between w:val="nil"/>
        </w:pBdr>
        <w:spacing w:line="360" w:lineRule="auto"/>
        <w:jc w:val="both"/>
        <w:rPr>
          <w:rFonts w:ascii="Arial" w:eastAsia="Arial" w:hAnsi="Arial" w:cs="Arial"/>
          <w:color w:val="000000"/>
          <w:sz w:val="24"/>
          <w:szCs w:val="24"/>
        </w:rPr>
      </w:pPr>
      <w:r w:rsidRPr="00394B49">
        <w:rPr>
          <w:rFonts w:ascii="Arial" w:eastAsia="Arial" w:hAnsi="Arial" w:cs="Arial"/>
          <w:color w:val="000000"/>
          <w:sz w:val="24"/>
          <w:szCs w:val="24"/>
        </w:rPr>
        <w:t xml:space="preserve">Así, en el caso del proceso electoral ordinario (2020-2021) de Aguascalientes, el Instituto </w:t>
      </w:r>
      <w:r w:rsidR="001A6887">
        <w:rPr>
          <w:rFonts w:ascii="Arial" w:eastAsia="Arial" w:hAnsi="Arial" w:cs="Arial"/>
          <w:color w:val="000000"/>
          <w:sz w:val="24"/>
          <w:szCs w:val="24"/>
        </w:rPr>
        <w:t>L</w:t>
      </w:r>
      <w:r w:rsidRPr="00394B49">
        <w:rPr>
          <w:rFonts w:ascii="Arial" w:eastAsia="Arial" w:hAnsi="Arial" w:cs="Arial"/>
          <w:color w:val="000000"/>
          <w:sz w:val="24"/>
          <w:szCs w:val="24"/>
        </w:rPr>
        <w:t>ocal implementó la</w:t>
      </w:r>
      <w:r w:rsidR="00394B49">
        <w:rPr>
          <w:rFonts w:ascii="Arial" w:eastAsia="Arial" w:hAnsi="Arial" w:cs="Arial"/>
          <w:color w:val="000000"/>
          <w:sz w:val="24"/>
          <w:szCs w:val="24"/>
        </w:rPr>
        <w:t>s</w:t>
      </w:r>
      <w:r w:rsidRPr="00394B49">
        <w:rPr>
          <w:rFonts w:ascii="Arial" w:eastAsia="Arial" w:hAnsi="Arial" w:cs="Arial"/>
          <w:color w:val="000000"/>
          <w:sz w:val="24"/>
          <w:szCs w:val="24"/>
        </w:rPr>
        <w:t xml:space="preserve"> cuotas en favor de</w:t>
      </w:r>
      <w:r w:rsidR="00394B49">
        <w:rPr>
          <w:rFonts w:ascii="Arial" w:eastAsia="Arial" w:hAnsi="Arial" w:cs="Arial"/>
          <w:color w:val="000000"/>
          <w:sz w:val="24"/>
          <w:szCs w:val="24"/>
        </w:rPr>
        <w:t xml:space="preserve"> </w:t>
      </w:r>
      <w:r w:rsidRPr="00394B49">
        <w:rPr>
          <w:rFonts w:ascii="Arial" w:eastAsia="Arial" w:hAnsi="Arial" w:cs="Arial"/>
          <w:color w:val="000000"/>
          <w:sz w:val="24"/>
          <w:szCs w:val="24"/>
        </w:rPr>
        <w:t>la</w:t>
      </w:r>
      <w:r w:rsidR="00394B49">
        <w:rPr>
          <w:rFonts w:ascii="Arial" w:eastAsia="Arial" w:hAnsi="Arial" w:cs="Arial"/>
          <w:color w:val="000000"/>
          <w:sz w:val="24"/>
          <w:szCs w:val="24"/>
        </w:rPr>
        <w:t>s</w:t>
      </w:r>
      <w:r w:rsidRPr="00394B49">
        <w:rPr>
          <w:rFonts w:ascii="Arial" w:eastAsia="Arial" w:hAnsi="Arial" w:cs="Arial"/>
          <w:color w:val="000000"/>
          <w:sz w:val="24"/>
          <w:szCs w:val="24"/>
        </w:rPr>
        <w:t xml:space="preserve"> personas que integran la comunidad LGBT</w:t>
      </w:r>
      <w:r w:rsidR="001A6DE0">
        <w:rPr>
          <w:rFonts w:ascii="Arial" w:eastAsia="Arial" w:hAnsi="Arial" w:cs="Arial"/>
          <w:color w:val="000000"/>
          <w:sz w:val="24"/>
          <w:szCs w:val="24"/>
        </w:rPr>
        <w:t>IQ+</w:t>
      </w:r>
      <w:r w:rsidRPr="00394B49">
        <w:rPr>
          <w:rFonts w:ascii="Arial" w:eastAsia="Arial" w:hAnsi="Arial" w:cs="Arial"/>
          <w:color w:val="000000"/>
          <w:sz w:val="24"/>
          <w:szCs w:val="24"/>
        </w:rPr>
        <w:t xml:space="preserve">; </w:t>
      </w:r>
      <w:r w:rsidR="00394B49" w:rsidRPr="00394B49">
        <w:rPr>
          <w:rFonts w:ascii="Arial" w:eastAsia="Arial" w:hAnsi="Arial" w:cs="Arial"/>
          <w:color w:val="000000"/>
          <w:sz w:val="24"/>
          <w:szCs w:val="24"/>
        </w:rPr>
        <w:t>específicamente</w:t>
      </w:r>
      <w:r w:rsidRPr="00394B49">
        <w:rPr>
          <w:rFonts w:ascii="Arial" w:eastAsia="Arial" w:hAnsi="Arial" w:cs="Arial"/>
          <w:color w:val="000000"/>
          <w:sz w:val="24"/>
          <w:szCs w:val="24"/>
        </w:rPr>
        <w:t xml:space="preserve">, en tal documento </w:t>
      </w:r>
      <w:r w:rsidRPr="001A6DE0">
        <w:rPr>
          <w:rFonts w:ascii="Arial" w:eastAsia="Arial" w:hAnsi="Arial" w:cs="Arial"/>
          <w:b/>
          <w:bCs/>
          <w:color w:val="000000"/>
          <w:sz w:val="24"/>
          <w:szCs w:val="24"/>
        </w:rPr>
        <w:t xml:space="preserve">se </w:t>
      </w:r>
      <w:r w:rsidR="00394B49" w:rsidRPr="001A6DE0">
        <w:rPr>
          <w:rFonts w:ascii="Arial" w:eastAsia="Arial" w:hAnsi="Arial" w:cs="Arial"/>
          <w:b/>
          <w:bCs/>
          <w:color w:val="000000"/>
          <w:sz w:val="24"/>
          <w:szCs w:val="24"/>
        </w:rPr>
        <w:t>obligó</w:t>
      </w:r>
      <w:r w:rsidRPr="001A6DE0">
        <w:rPr>
          <w:rFonts w:ascii="Arial" w:eastAsia="Arial" w:hAnsi="Arial" w:cs="Arial"/>
          <w:b/>
          <w:bCs/>
          <w:color w:val="000000"/>
          <w:sz w:val="24"/>
          <w:szCs w:val="24"/>
        </w:rPr>
        <w:t xml:space="preserve"> a l</w:t>
      </w:r>
      <w:r w:rsidR="00394B49" w:rsidRPr="001A6DE0">
        <w:rPr>
          <w:rFonts w:ascii="Arial" w:eastAsia="Arial" w:hAnsi="Arial" w:cs="Arial"/>
          <w:b/>
          <w:bCs/>
          <w:color w:val="000000"/>
          <w:sz w:val="24"/>
          <w:szCs w:val="24"/>
        </w:rPr>
        <w:t>os</w:t>
      </w:r>
      <w:r w:rsidRPr="001A6DE0">
        <w:rPr>
          <w:rFonts w:ascii="Arial" w:eastAsia="Arial" w:hAnsi="Arial" w:cs="Arial"/>
          <w:b/>
          <w:bCs/>
          <w:color w:val="000000"/>
          <w:sz w:val="24"/>
          <w:szCs w:val="24"/>
        </w:rPr>
        <w:t xml:space="preserve"> partidos </w:t>
      </w:r>
      <w:r w:rsidR="00394B49" w:rsidRPr="001A6DE0">
        <w:rPr>
          <w:rFonts w:ascii="Arial" w:eastAsia="Arial" w:hAnsi="Arial" w:cs="Arial"/>
          <w:b/>
          <w:bCs/>
          <w:color w:val="000000"/>
          <w:sz w:val="24"/>
          <w:szCs w:val="24"/>
        </w:rPr>
        <w:t>políticos</w:t>
      </w:r>
      <w:r w:rsidRPr="001A6DE0">
        <w:rPr>
          <w:rFonts w:ascii="Arial" w:eastAsia="Arial" w:hAnsi="Arial" w:cs="Arial"/>
          <w:b/>
          <w:bCs/>
          <w:color w:val="000000"/>
          <w:sz w:val="24"/>
          <w:szCs w:val="24"/>
        </w:rPr>
        <w:t xml:space="preserve"> a </w:t>
      </w:r>
      <w:r w:rsidR="00394B49" w:rsidRPr="001A6DE0">
        <w:rPr>
          <w:rFonts w:ascii="Arial" w:eastAsia="Arial" w:hAnsi="Arial" w:cs="Arial"/>
          <w:b/>
          <w:bCs/>
          <w:color w:val="000000"/>
          <w:sz w:val="24"/>
          <w:szCs w:val="24"/>
        </w:rPr>
        <w:t>postular</w:t>
      </w:r>
      <w:r w:rsidRPr="001A6DE0">
        <w:rPr>
          <w:rFonts w:ascii="Arial" w:eastAsia="Arial" w:hAnsi="Arial" w:cs="Arial"/>
          <w:b/>
          <w:bCs/>
          <w:color w:val="000000"/>
          <w:sz w:val="24"/>
          <w:szCs w:val="24"/>
        </w:rPr>
        <w:t xml:space="preserve"> cuando menos una </w:t>
      </w:r>
      <w:r w:rsidR="00394B49" w:rsidRPr="001A6DE0">
        <w:rPr>
          <w:rFonts w:ascii="Arial" w:eastAsia="Arial" w:hAnsi="Arial" w:cs="Arial"/>
          <w:b/>
          <w:bCs/>
          <w:color w:val="000000"/>
          <w:sz w:val="24"/>
          <w:szCs w:val="24"/>
        </w:rPr>
        <w:t>fórmula</w:t>
      </w:r>
      <w:r w:rsidRPr="001A6DE0">
        <w:rPr>
          <w:rFonts w:ascii="Arial" w:eastAsia="Arial" w:hAnsi="Arial" w:cs="Arial"/>
          <w:b/>
          <w:bCs/>
          <w:color w:val="000000"/>
          <w:sz w:val="24"/>
          <w:szCs w:val="24"/>
        </w:rPr>
        <w:t xml:space="preserve"> </w:t>
      </w:r>
      <w:r w:rsidR="00972A4E" w:rsidRPr="001A6DE0">
        <w:rPr>
          <w:rFonts w:ascii="Arial" w:eastAsia="Arial" w:hAnsi="Arial" w:cs="Arial"/>
          <w:b/>
          <w:bCs/>
          <w:color w:val="000000"/>
          <w:sz w:val="24"/>
          <w:szCs w:val="24"/>
        </w:rPr>
        <w:t xml:space="preserve">de </w:t>
      </w:r>
      <w:r w:rsidR="00394B49" w:rsidRPr="001A6DE0">
        <w:rPr>
          <w:rFonts w:ascii="Arial" w:eastAsia="Arial" w:hAnsi="Arial" w:cs="Arial"/>
          <w:b/>
          <w:bCs/>
          <w:color w:val="000000"/>
          <w:sz w:val="24"/>
          <w:szCs w:val="24"/>
        </w:rPr>
        <w:t>candidaturas</w:t>
      </w:r>
      <w:r w:rsidR="00972A4E" w:rsidRPr="001A6DE0">
        <w:rPr>
          <w:rFonts w:ascii="Arial" w:eastAsia="Arial" w:hAnsi="Arial" w:cs="Arial"/>
          <w:b/>
          <w:bCs/>
          <w:color w:val="000000"/>
          <w:sz w:val="24"/>
          <w:szCs w:val="24"/>
        </w:rPr>
        <w:t xml:space="preserve"> </w:t>
      </w:r>
      <w:r w:rsidR="00972A4E" w:rsidRPr="001A6DE0">
        <w:rPr>
          <w:rFonts w:ascii="Arial" w:eastAsia="Arial" w:hAnsi="Arial" w:cs="Arial"/>
          <w:color w:val="000000"/>
          <w:sz w:val="24"/>
          <w:szCs w:val="24"/>
        </w:rPr>
        <w:t>integradas p</w:t>
      </w:r>
      <w:r w:rsidR="00394B49" w:rsidRPr="001A6DE0">
        <w:rPr>
          <w:rFonts w:ascii="Arial" w:eastAsia="Arial" w:hAnsi="Arial" w:cs="Arial"/>
          <w:color w:val="000000"/>
          <w:sz w:val="24"/>
          <w:szCs w:val="24"/>
        </w:rPr>
        <w:t>or</w:t>
      </w:r>
      <w:r w:rsidR="00972A4E" w:rsidRPr="001A6DE0">
        <w:rPr>
          <w:rFonts w:ascii="Arial" w:eastAsia="Arial" w:hAnsi="Arial" w:cs="Arial"/>
          <w:color w:val="000000"/>
          <w:sz w:val="24"/>
          <w:szCs w:val="24"/>
        </w:rPr>
        <w:t xml:space="preserve"> </w:t>
      </w:r>
      <w:r w:rsidR="001A6DE0" w:rsidRPr="001A6DE0">
        <w:rPr>
          <w:rFonts w:ascii="Arial" w:eastAsia="Arial" w:hAnsi="Arial" w:cs="Arial"/>
          <w:color w:val="000000"/>
          <w:sz w:val="24"/>
          <w:szCs w:val="24"/>
        </w:rPr>
        <w:t xml:space="preserve">personas de la </w:t>
      </w:r>
      <w:r w:rsidR="001A6DE0" w:rsidRPr="001A6DE0">
        <w:rPr>
          <w:rFonts w:ascii="Arial" w:eastAsia="Arial" w:hAnsi="Arial" w:cs="Arial"/>
          <w:b/>
          <w:bCs/>
          <w:color w:val="000000"/>
          <w:sz w:val="24"/>
          <w:szCs w:val="24"/>
        </w:rPr>
        <w:t>diversidad sexual</w:t>
      </w:r>
      <w:r w:rsidR="00972A4E" w:rsidRPr="001A6DE0">
        <w:rPr>
          <w:rFonts w:ascii="Arial" w:eastAsia="Arial" w:hAnsi="Arial" w:cs="Arial"/>
          <w:b/>
          <w:bCs/>
          <w:color w:val="000000"/>
          <w:sz w:val="24"/>
          <w:szCs w:val="24"/>
        </w:rPr>
        <w:t xml:space="preserve"> o </w:t>
      </w:r>
      <w:r w:rsidR="001A6DE0">
        <w:rPr>
          <w:rFonts w:ascii="Arial" w:eastAsia="Arial" w:hAnsi="Arial" w:cs="Arial"/>
          <w:b/>
          <w:bCs/>
          <w:color w:val="000000"/>
          <w:sz w:val="24"/>
          <w:szCs w:val="24"/>
        </w:rPr>
        <w:t xml:space="preserve">con </w:t>
      </w:r>
      <w:r w:rsidR="00972A4E" w:rsidRPr="001A6DE0">
        <w:rPr>
          <w:rFonts w:ascii="Arial" w:eastAsia="Arial" w:hAnsi="Arial" w:cs="Arial"/>
          <w:b/>
          <w:bCs/>
          <w:color w:val="000000"/>
          <w:sz w:val="24"/>
          <w:szCs w:val="24"/>
        </w:rPr>
        <w:t xml:space="preserve">alguna </w:t>
      </w:r>
      <w:r w:rsidR="00394B49" w:rsidRPr="001A6DE0">
        <w:rPr>
          <w:rFonts w:ascii="Arial" w:eastAsia="Arial" w:hAnsi="Arial" w:cs="Arial"/>
          <w:b/>
          <w:bCs/>
          <w:color w:val="000000"/>
          <w:sz w:val="24"/>
          <w:szCs w:val="24"/>
        </w:rPr>
        <w:t>discapacidad</w:t>
      </w:r>
      <w:r w:rsidR="00972A4E" w:rsidRPr="00394B49">
        <w:rPr>
          <w:rFonts w:ascii="Arial" w:eastAsia="Arial" w:hAnsi="Arial" w:cs="Arial"/>
          <w:color w:val="000000"/>
          <w:sz w:val="24"/>
          <w:szCs w:val="24"/>
        </w:rPr>
        <w:t xml:space="preserve">, </w:t>
      </w:r>
      <w:r w:rsidR="00394B49" w:rsidRPr="00394B49">
        <w:rPr>
          <w:rFonts w:ascii="Arial" w:eastAsia="Arial" w:hAnsi="Arial" w:cs="Arial"/>
          <w:color w:val="000000"/>
          <w:sz w:val="24"/>
          <w:szCs w:val="24"/>
        </w:rPr>
        <w:t>indistintamente</w:t>
      </w:r>
      <w:r w:rsidR="001A6DE0">
        <w:rPr>
          <w:rFonts w:ascii="Arial" w:eastAsia="Arial" w:hAnsi="Arial" w:cs="Arial"/>
          <w:color w:val="000000"/>
          <w:sz w:val="24"/>
          <w:szCs w:val="24"/>
        </w:rPr>
        <w:t>,</w:t>
      </w:r>
      <w:r w:rsidR="00972A4E" w:rsidRPr="00394B49">
        <w:rPr>
          <w:rFonts w:ascii="Arial" w:eastAsia="Arial" w:hAnsi="Arial" w:cs="Arial"/>
          <w:color w:val="000000"/>
          <w:sz w:val="24"/>
          <w:szCs w:val="24"/>
        </w:rPr>
        <w:t xml:space="preserve"> en cualquiera de la</w:t>
      </w:r>
      <w:r w:rsidR="001A6887">
        <w:rPr>
          <w:rFonts w:ascii="Arial" w:eastAsia="Arial" w:hAnsi="Arial" w:cs="Arial"/>
          <w:color w:val="000000"/>
          <w:sz w:val="24"/>
          <w:szCs w:val="24"/>
        </w:rPr>
        <w:t xml:space="preserve">s </w:t>
      </w:r>
      <w:r w:rsidR="00394B49" w:rsidRPr="00394B49">
        <w:rPr>
          <w:rFonts w:ascii="Arial" w:eastAsia="Arial" w:hAnsi="Arial" w:cs="Arial"/>
          <w:color w:val="000000"/>
          <w:sz w:val="24"/>
          <w:szCs w:val="24"/>
        </w:rPr>
        <w:t>posiciones</w:t>
      </w:r>
      <w:r w:rsidR="00972A4E" w:rsidRPr="00394B49">
        <w:rPr>
          <w:rFonts w:ascii="Arial" w:eastAsia="Arial" w:hAnsi="Arial" w:cs="Arial"/>
          <w:color w:val="000000"/>
          <w:sz w:val="24"/>
          <w:szCs w:val="24"/>
        </w:rPr>
        <w:t xml:space="preserve"> de la lista de RP</w:t>
      </w:r>
      <w:r w:rsidR="001A6887">
        <w:rPr>
          <w:rFonts w:ascii="Arial" w:eastAsia="Arial" w:hAnsi="Arial" w:cs="Arial"/>
          <w:color w:val="000000"/>
          <w:sz w:val="24"/>
          <w:szCs w:val="24"/>
        </w:rPr>
        <w:t xml:space="preserve"> en Ayuntamientos</w:t>
      </w:r>
      <w:r w:rsidR="00972A4E" w:rsidRPr="00394B49">
        <w:rPr>
          <w:rFonts w:ascii="Arial" w:eastAsia="Arial" w:hAnsi="Arial" w:cs="Arial"/>
          <w:color w:val="000000"/>
          <w:sz w:val="24"/>
          <w:szCs w:val="24"/>
        </w:rPr>
        <w:t xml:space="preserve">. </w:t>
      </w:r>
    </w:p>
    <w:p w14:paraId="70EF7BF5" w14:textId="4E2DD39B" w:rsidR="001D38EB" w:rsidRDefault="008F72E7" w:rsidP="00F16E9F">
      <w:pPr>
        <w:rPr>
          <w:rFonts w:eastAsia="Arial"/>
        </w:rPr>
      </w:pPr>
      <w:r w:rsidRPr="00394B49">
        <w:rPr>
          <w:rFonts w:eastAsia="Arial"/>
        </w:rPr>
        <w:t xml:space="preserve"> </w:t>
      </w:r>
    </w:p>
    <w:p w14:paraId="005FBA37" w14:textId="2196F8D6" w:rsidR="00C71546" w:rsidRPr="00394B49" w:rsidRDefault="001A6DE0" w:rsidP="00C71546">
      <w:pPr>
        <w:pBdr>
          <w:top w:val="nil"/>
          <w:left w:val="nil"/>
          <w:bottom w:val="nil"/>
          <w:right w:val="nil"/>
          <w:between w:val="nil"/>
        </w:pBdr>
        <w:spacing w:line="360" w:lineRule="auto"/>
        <w:jc w:val="both"/>
        <w:rPr>
          <w:rFonts w:ascii="Arial" w:eastAsia="Arial" w:hAnsi="Arial" w:cs="Arial"/>
          <w:b/>
          <w:bCs/>
          <w:color w:val="000000"/>
          <w:sz w:val="24"/>
          <w:szCs w:val="24"/>
        </w:rPr>
      </w:pPr>
      <w:r>
        <w:rPr>
          <w:rFonts w:ascii="Arial" w:eastAsia="Arial" w:hAnsi="Arial" w:cs="Arial"/>
          <w:b/>
          <w:bCs/>
          <w:color w:val="000000"/>
          <w:sz w:val="24"/>
          <w:szCs w:val="24"/>
        </w:rPr>
        <w:t xml:space="preserve">1.2. </w:t>
      </w:r>
      <w:r w:rsidR="00C71546">
        <w:rPr>
          <w:rFonts w:ascii="Arial" w:eastAsia="Arial" w:hAnsi="Arial" w:cs="Arial"/>
          <w:b/>
          <w:bCs/>
          <w:color w:val="000000"/>
          <w:sz w:val="24"/>
          <w:szCs w:val="24"/>
        </w:rPr>
        <w:t>Contenido y alcance</w:t>
      </w:r>
      <w:r w:rsidR="00C71546" w:rsidRPr="00394B49">
        <w:rPr>
          <w:rFonts w:ascii="Arial" w:eastAsia="Arial" w:hAnsi="Arial" w:cs="Arial"/>
          <w:b/>
          <w:bCs/>
          <w:color w:val="000000"/>
          <w:sz w:val="24"/>
          <w:szCs w:val="24"/>
        </w:rPr>
        <w:t xml:space="preserve"> del principio de </w:t>
      </w:r>
      <w:r w:rsidR="00C71546" w:rsidRPr="001A6DE0">
        <w:rPr>
          <w:rFonts w:ascii="Arial" w:eastAsia="Arial" w:hAnsi="Arial" w:cs="Arial"/>
          <w:b/>
          <w:bCs/>
          <w:color w:val="000000"/>
          <w:sz w:val="24"/>
          <w:szCs w:val="24"/>
        </w:rPr>
        <w:t>progresividad</w:t>
      </w:r>
      <w:r w:rsidR="00C71546" w:rsidRPr="00394B49">
        <w:rPr>
          <w:rFonts w:ascii="Arial" w:eastAsia="Arial" w:hAnsi="Arial" w:cs="Arial"/>
          <w:b/>
          <w:bCs/>
          <w:color w:val="000000"/>
          <w:sz w:val="24"/>
          <w:szCs w:val="24"/>
        </w:rPr>
        <w:t xml:space="preserve"> </w:t>
      </w:r>
    </w:p>
    <w:p w14:paraId="73776DCD" w14:textId="77777777" w:rsidR="00C71546" w:rsidRPr="00394B49" w:rsidRDefault="00C71546" w:rsidP="001A6DE0">
      <w:pPr>
        <w:rPr>
          <w:rFonts w:eastAsia="Arial"/>
        </w:rPr>
      </w:pPr>
    </w:p>
    <w:p w14:paraId="47BC368D" w14:textId="77777777" w:rsidR="00C71546" w:rsidRPr="00394B49" w:rsidRDefault="00C71546" w:rsidP="00C71546">
      <w:pPr>
        <w:pBdr>
          <w:top w:val="nil"/>
          <w:left w:val="nil"/>
          <w:bottom w:val="nil"/>
          <w:right w:val="nil"/>
          <w:between w:val="nil"/>
        </w:pBdr>
        <w:spacing w:line="360" w:lineRule="auto"/>
        <w:jc w:val="both"/>
        <w:rPr>
          <w:rFonts w:ascii="Arial" w:eastAsia="Arial" w:hAnsi="Arial" w:cs="Arial"/>
          <w:color w:val="000000"/>
          <w:sz w:val="24"/>
          <w:szCs w:val="24"/>
        </w:rPr>
      </w:pPr>
      <w:r w:rsidRPr="00394B49">
        <w:rPr>
          <w:rFonts w:ascii="Arial" w:eastAsia="Arial" w:hAnsi="Arial" w:cs="Arial"/>
          <w:color w:val="000000"/>
          <w:sz w:val="24"/>
          <w:szCs w:val="24"/>
        </w:rPr>
        <w:t>El artículo 1°, párrafo te</w:t>
      </w:r>
      <w:r>
        <w:rPr>
          <w:rFonts w:ascii="Arial" w:eastAsia="Arial" w:hAnsi="Arial" w:cs="Arial"/>
          <w:color w:val="000000"/>
          <w:sz w:val="24"/>
          <w:szCs w:val="24"/>
        </w:rPr>
        <w:t>rcero</w:t>
      </w:r>
      <w:r w:rsidRPr="00394B49">
        <w:rPr>
          <w:rFonts w:ascii="Arial" w:eastAsia="Arial" w:hAnsi="Arial" w:cs="Arial"/>
          <w:color w:val="000000"/>
          <w:sz w:val="24"/>
          <w:szCs w:val="24"/>
        </w:rPr>
        <w:t>, de</w:t>
      </w:r>
      <w:r>
        <w:rPr>
          <w:rFonts w:ascii="Arial" w:eastAsia="Arial" w:hAnsi="Arial" w:cs="Arial"/>
          <w:color w:val="000000"/>
          <w:sz w:val="24"/>
          <w:szCs w:val="24"/>
        </w:rPr>
        <w:t xml:space="preserve"> </w:t>
      </w:r>
      <w:r w:rsidRPr="00394B49">
        <w:rPr>
          <w:rFonts w:ascii="Arial" w:eastAsia="Arial" w:hAnsi="Arial" w:cs="Arial"/>
          <w:color w:val="000000"/>
          <w:sz w:val="24"/>
          <w:szCs w:val="24"/>
        </w:rPr>
        <w:t>la Constitución Federal establece q</w:t>
      </w:r>
      <w:r>
        <w:rPr>
          <w:rFonts w:ascii="Arial" w:eastAsia="Arial" w:hAnsi="Arial" w:cs="Arial"/>
          <w:color w:val="000000"/>
          <w:sz w:val="24"/>
          <w:szCs w:val="24"/>
        </w:rPr>
        <w:t>u</w:t>
      </w:r>
      <w:r w:rsidRPr="00394B49">
        <w:rPr>
          <w:rFonts w:ascii="Arial" w:eastAsia="Arial" w:hAnsi="Arial" w:cs="Arial"/>
          <w:color w:val="000000"/>
          <w:sz w:val="24"/>
          <w:szCs w:val="24"/>
        </w:rPr>
        <w:t>e el principio de progresividad es uno de los principios que deberá observarse obli</w:t>
      </w:r>
      <w:r>
        <w:rPr>
          <w:rFonts w:ascii="Arial" w:eastAsia="Arial" w:hAnsi="Arial" w:cs="Arial"/>
          <w:color w:val="000000"/>
          <w:sz w:val="24"/>
          <w:szCs w:val="24"/>
        </w:rPr>
        <w:t>gatoriamente</w:t>
      </w:r>
      <w:r w:rsidRPr="00394B49">
        <w:rPr>
          <w:rFonts w:ascii="Arial" w:eastAsia="Arial" w:hAnsi="Arial" w:cs="Arial"/>
          <w:color w:val="000000"/>
          <w:sz w:val="24"/>
          <w:szCs w:val="24"/>
        </w:rPr>
        <w:t xml:space="preserve"> para el ejercicio de los derechos humanos, </w:t>
      </w:r>
      <w:r>
        <w:rPr>
          <w:rFonts w:ascii="Arial" w:eastAsia="Arial" w:hAnsi="Arial" w:cs="Arial"/>
          <w:color w:val="000000"/>
          <w:sz w:val="24"/>
          <w:szCs w:val="24"/>
        </w:rPr>
        <w:t>situación que</w:t>
      </w:r>
      <w:r w:rsidRPr="00394B49">
        <w:rPr>
          <w:rFonts w:ascii="Arial" w:eastAsia="Arial" w:hAnsi="Arial" w:cs="Arial"/>
          <w:color w:val="000000"/>
          <w:sz w:val="24"/>
          <w:szCs w:val="24"/>
        </w:rPr>
        <w:t xml:space="preserve"> incluye los político-electorales. Para el reconocimiento de tal derecho existe</w:t>
      </w:r>
      <w:r>
        <w:rPr>
          <w:rFonts w:ascii="Arial" w:eastAsia="Arial" w:hAnsi="Arial" w:cs="Arial"/>
          <w:color w:val="000000"/>
          <w:sz w:val="24"/>
          <w:szCs w:val="24"/>
        </w:rPr>
        <w:t xml:space="preserve">n </w:t>
      </w:r>
      <w:r w:rsidRPr="00394B49">
        <w:rPr>
          <w:rFonts w:ascii="Arial" w:eastAsia="Arial" w:hAnsi="Arial" w:cs="Arial"/>
          <w:color w:val="000000"/>
          <w:sz w:val="24"/>
          <w:szCs w:val="24"/>
        </w:rPr>
        <w:t xml:space="preserve">dos vertientes: </w:t>
      </w:r>
      <w:r w:rsidRPr="00C71546">
        <w:rPr>
          <w:rFonts w:ascii="Arial" w:eastAsia="Arial" w:hAnsi="Arial" w:cs="Arial"/>
          <w:b/>
          <w:bCs/>
          <w:i/>
          <w:iCs/>
          <w:color w:val="000000"/>
          <w:sz w:val="24"/>
          <w:szCs w:val="24"/>
        </w:rPr>
        <w:t>a)</w:t>
      </w:r>
      <w:r w:rsidRPr="00394B49">
        <w:rPr>
          <w:rFonts w:ascii="Arial" w:eastAsia="Arial" w:hAnsi="Arial" w:cs="Arial"/>
          <w:color w:val="000000"/>
          <w:sz w:val="24"/>
          <w:szCs w:val="24"/>
        </w:rPr>
        <w:t xml:space="preserve"> ampliación efectiva y gradual de los derechos y </w:t>
      </w:r>
      <w:r w:rsidRPr="00C71546">
        <w:rPr>
          <w:rFonts w:ascii="Arial" w:eastAsia="Arial" w:hAnsi="Arial" w:cs="Arial"/>
          <w:b/>
          <w:bCs/>
          <w:i/>
          <w:iCs/>
          <w:color w:val="000000"/>
          <w:sz w:val="24"/>
          <w:szCs w:val="24"/>
        </w:rPr>
        <w:t>b)</w:t>
      </w:r>
      <w:r w:rsidRPr="00394B49">
        <w:rPr>
          <w:rFonts w:ascii="Arial" w:eastAsia="Arial" w:hAnsi="Arial" w:cs="Arial"/>
          <w:color w:val="000000"/>
          <w:sz w:val="24"/>
          <w:szCs w:val="24"/>
        </w:rPr>
        <w:t xml:space="preserve"> prohibición de</w:t>
      </w:r>
      <w:r>
        <w:rPr>
          <w:rFonts w:ascii="Arial" w:eastAsia="Arial" w:hAnsi="Arial" w:cs="Arial"/>
          <w:color w:val="000000"/>
          <w:sz w:val="24"/>
          <w:szCs w:val="24"/>
        </w:rPr>
        <w:t xml:space="preserve"> </w:t>
      </w:r>
      <w:r w:rsidRPr="00394B49">
        <w:rPr>
          <w:rFonts w:ascii="Arial" w:eastAsia="Arial" w:hAnsi="Arial" w:cs="Arial"/>
          <w:color w:val="000000"/>
          <w:sz w:val="24"/>
          <w:szCs w:val="24"/>
        </w:rPr>
        <w:t>progresividad</w:t>
      </w:r>
      <w:r w:rsidRPr="00394B49">
        <w:rPr>
          <w:rStyle w:val="Refdenotaalpie"/>
          <w:rFonts w:ascii="Arial" w:eastAsia="Arial" w:hAnsi="Arial" w:cs="Arial"/>
          <w:color w:val="000000"/>
          <w:sz w:val="24"/>
          <w:szCs w:val="24"/>
        </w:rPr>
        <w:footnoteReference w:id="12"/>
      </w:r>
      <w:r w:rsidRPr="00394B49">
        <w:rPr>
          <w:rFonts w:ascii="Arial" w:eastAsia="Arial" w:hAnsi="Arial" w:cs="Arial"/>
          <w:color w:val="000000"/>
          <w:sz w:val="24"/>
          <w:szCs w:val="24"/>
        </w:rPr>
        <w:t xml:space="preserve">. </w:t>
      </w:r>
    </w:p>
    <w:p w14:paraId="1A85A8CD" w14:textId="77777777" w:rsidR="00C71546" w:rsidRPr="00394B49" w:rsidRDefault="00C71546" w:rsidP="001A6DE0">
      <w:pPr>
        <w:pStyle w:val="Sinespaciado"/>
        <w:rPr>
          <w:rFonts w:eastAsia="Arial"/>
        </w:rPr>
      </w:pPr>
    </w:p>
    <w:p w14:paraId="14A97154" w14:textId="1C44B81B" w:rsidR="00C71546" w:rsidRPr="00394B49" w:rsidRDefault="00C71546" w:rsidP="00C71546">
      <w:pPr>
        <w:pBdr>
          <w:top w:val="nil"/>
          <w:left w:val="nil"/>
          <w:bottom w:val="nil"/>
          <w:right w:val="nil"/>
          <w:between w:val="nil"/>
        </w:pBdr>
        <w:spacing w:line="360" w:lineRule="auto"/>
        <w:jc w:val="both"/>
        <w:rPr>
          <w:rFonts w:ascii="Arial" w:eastAsia="Arial" w:hAnsi="Arial" w:cs="Arial"/>
          <w:color w:val="000000"/>
          <w:sz w:val="24"/>
          <w:szCs w:val="24"/>
        </w:rPr>
      </w:pPr>
      <w:r w:rsidRPr="001A6DE0">
        <w:rPr>
          <w:rFonts w:ascii="Arial" w:eastAsia="Arial" w:hAnsi="Arial" w:cs="Arial"/>
          <w:color w:val="000000"/>
          <w:sz w:val="24"/>
          <w:szCs w:val="24"/>
        </w:rPr>
        <w:t xml:space="preserve">La prohibición de regresividad implica que, una vez logrado un avance en el reconocimiento y ejercicio de un derecho, el Estado tiene el deber, por regla general, de </w:t>
      </w:r>
      <w:r w:rsidR="001A6DE0" w:rsidRPr="001A6DE0">
        <w:rPr>
          <w:rFonts w:ascii="Arial" w:eastAsia="Arial" w:hAnsi="Arial" w:cs="Arial"/>
          <w:color w:val="000000"/>
          <w:sz w:val="24"/>
          <w:szCs w:val="24"/>
        </w:rPr>
        <w:t>evitar la disminución de la</w:t>
      </w:r>
      <w:r w:rsidRPr="001A6DE0">
        <w:rPr>
          <w:rFonts w:ascii="Arial" w:eastAsia="Arial" w:hAnsi="Arial" w:cs="Arial"/>
          <w:color w:val="000000"/>
          <w:sz w:val="24"/>
          <w:szCs w:val="24"/>
        </w:rPr>
        <w:t xml:space="preserve"> mejora </w:t>
      </w:r>
      <w:r w:rsidR="001A6DE0" w:rsidRPr="001A6DE0">
        <w:rPr>
          <w:rFonts w:ascii="Arial" w:eastAsia="Arial" w:hAnsi="Arial" w:cs="Arial"/>
          <w:color w:val="000000"/>
          <w:sz w:val="24"/>
          <w:szCs w:val="24"/>
        </w:rPr>
        <w:t>lograda</w:t>
      </w:r>
      <w:r w:rsidRPr="001A6DE0">
        <w:rPr>
          <w:rFonts w:ascii="Arial" w:eastAsia="Arial" w:hAnsi="Arial" w:cs="Arial"/>
          <w:color w:val="000000"/>
          <w:sz w:val="24"/>
          <w:szCs w:val="24"/>
        </w:rPr>
        <w:t>.</w:t>
      </w:r>
      <w:r w:rsidRPr="00394B49">
        <w:rPr>
          <w:rFonts w:ascii="Arial" w:eastAsia="Arial" w:hAnsi="Arial" w:cs="Arial"/>
          <w:color w:val="000000"/>
          <w:sz w:val="24"/>
          <w:szCs w:val="24"/>
        </w:rPr>
        <w:t xml:space="preserve"> </w:t>
      </w:r>
    </w:p>
    <w:p w14:paraId="436D677A" w14:textId="77777777" w:rsidR="00C71546" w:rsidRPr="00394B49" w:rsidRDefault="00C71546" w:rsidP="00F16E9F">
      <w:pPr>
        <w:pStyle w:val="Sinespaciado"/>
        <w:rPr>
          <w:rFonts w:eastAsia="Arial"/>
        </w:rPr>
      </w:pPr>
    </w:p>
    <w:p w14:paraId="5727837E" w14:textId="77777777" w:rsidR="00C71546" w:rsidRDefault="00C71546" w:rsidP="00C71546">
      <w:pPr>
        <w:pBdr>
          <w:top w:val="nil"/>
          <w:left w:val="nil"/>
          <w:bottom w:val="nil"/>
          <w:right w:val="nil"/>
          <w:between w:val="nil"/>
        </w:pBdr>
        <w:spacing w:line="360" w:lineRule="auto"/>
        <w:jc w:val="both"/>
        <w:rPr>
          <w:rFonts w:ascii="Arial" w:eastAsia="Arial" w:hAnsi="Arial" w:cs="Arial"/>
          <w:color w:val="000000"/>
          <w:sz w:val="24"/>
          <w:szCs w:val="24"/>
        </w:rPr>
      </w:pPr>
      <w:r w:rsidRPr="00394B49">
        <w:rPr>
          <w:rFonts w:ascii="Arial" w:eastAsia="Arial" w:hAnsi="Arial" w:cs="Arial"/>
          <w:color w:val="000000"/>
          <w:sz w:val="24"/>
          <w:szCs w:val="24"/>
        </w:rPr>
        <w:t xml:space="preserve">Asimismo, debe considerare que la limitación en el </w:t>
      </w:r>
      <w:r>
        <w:rPr>
          <w:rFonts w:ascii="Arial" w:eastAsia="Arial" w:hAnsi="Arial" w:cs="Arial"/>
          <w:color w:val="000000"/>
          <w:sz w:val="24"/>
          <w:szCs w:val="24"/>
        </w:rPr>
        <w:t>e</w:t>
      </w:r>
      <w:r w:rsidRPr="00394B49">
        <w:rPr>
          <w:rFonts w:ascii="Arial" w:eastAsia="Arial" w:hAnsi="Arial" w:cs="Arial"/>
          <w:color w:val="000000"/>
          <w:sz w:val="24"/>
          <w:szCs w:val="24"/>
        </w:rPr>
        <w:t xml:space="preserve">jercicio de un derecho humano no necesariamente es un sinónimo de regresividad, ya que para determinar si una medida respeta el referido principio, es necesario analizar las condiciones siguientes: </w:t>
      </w:r>
    </w:p>
    <w:p w14:paraId="21EC6040" w14:textId="77777777" w:rsidR="00C71546" w:rsidRPr="00394B49" w:rsidRDefault="00C71546" w:rsidP="001A6DE0">
      <w:pPr>
        <w:pStyle w:val="Sinespaciado"/>
        <w:rPr>
          <w:rFonts w:eastAsia="Arial"/>
        </w:rPr>
      </w:pPr>
    </w:p>
    <w:p w14:paraId="04354B2C" w14:textId="51BF4226" w:rsidR="00C71546" w:rsidRPr="00FA1617" w:rsidRDefault="00C71546" w:rsidP="00C71546">
      <w:pPr>
        <w:pStyle w:val="Prrafodelista"/>
        <w:numPr>
          <w:ilvl w:val="0"/>
          <w:numId w:val="16"/>
        </w:numPr>
        <w:pBdr>
          <w:top w:val="nil"/>
          <w:left w:val="nil"/>
          <w:bottom w:val="nil"/>
          <w:right w:val="nil"/>
          <w:between w:val="nil"/>
        </w:pBdr>
        <w:spacing w:line="360" w:lineRule="auto"/>
        <w:jc w:val="both"/>
        <w:rPr>
          <w:rFonts w:ascii="Arial" w:eastAsia="Arial" w:hAnsi="Arial" w:cs="Arial"/>
          <w:color w:val="000000"/>
          <w:sz w:val="24"/>
          <w:szCs w:val="24"/>
        </w:rPr>
      </w:pPr>
      <w:r w:rsidRPr="00FA1617">
        <w:rPr>
          <w:rFonts w:ascii="Arial" w:eastAsia="Arial" w:hAnsi="Arial" w:cs="Arial"/>
          <w:color w:val="000000"/>
          <w:sz w:val="24"/>
          <w:szCs w:val="24"/>
        </w:rPr>
        <w:t xml:space="preserve">Si la disminución tiene como finalidad esencial incrementar el grado de tutela de otro derecho o principio diverso al que se </w:t>
      </w:r>
      <w:r w:rsidR="00FA1617" w:rsidRPr="00FA1617">
        <w:rPr>
          <w:rFonts w:ascii="Arial" w:eastAsia="Arial" w:hAnsi="Arial" w:cs="Arial"/>
          <w:color w:val="000000"/>
          <w:sz w:val="24"/>
          <w:szCs w:val="24"/>
        </w:rPr>
        <w:t>restringe.</w:t>
      </w:r>
    </w:p>
    <w:p w14:paraId="0B919B3F" w14:textId="77777777" w:rsidR="00C71546" w:rsidRDefault="00C71546" w:rsidP="00C71546">
      <w:pPr>
        <w:pStyle w:val="Prrafodelista"/>
        <w:numPr>
          <w:ilvl w:val="0"/>
          <w:numId w:val="16"/>
        </w:numPr>
        <w:pBdr>
          <w:top w:val="nil"/>
          <w:left w:val="nil"/>
          <w:bottom w:val="nil"/>
          <w:right w:val="nil"/>
          <w:between w:val="nil"/>
        </w:pBdr>
        <w:spacing w:line="360" w:lineRule="auto"/>
        <w:jc w:val="both"/>
        <w:rPr>
          <w:rFonts w:ascii="Arial" w:eastAsia="Arial" w:hAnsi="Arial" w:cs="Arial"/>
          <w:color w:val="000000"/>
          <w:sz w:val="24"/>
          <w:szCs w:val="24"/>
        </w:rPr>
      </w:pPr>
      <w:r w:rsidRPr="00394B49">
        <w:rPr>
          <w:rFonts w:ascii="Arial" w:eastAsia="Arial" w:hAnsi="Arial" w:cs="Arial"/>
          <w:color w:val="000000"/>
          <w:sz w:val="24"/>
          <w:szCs w:val="24"/>
        </w:rPr>
        <w:t>Si se genera un desequilibrio razonable entre los derechos fundamentales en juego, sin afectar de manera de</w:t>
      </w:r>
      <w:r>
        <w:rPr>
          <w:rFonts w:ascii="Arial" w:eastAsia="Arial" w:hAnsi="Arial" w:cs="Arial"/>
          <w:color w:val="000000"/>
          <w:sz w:val="24"/>
          <w:szCs w:val="24"/>
        </w:rPr>
        <w:t>s</w:t>
      </w:r>
      <w:r w:rsidRPr="00394B49">
        <w:rPr>
          <w:rFonts w:ascii="Arial" w:eastAsia="Arial" w:hAnsi="Arial" w:cs="Arial"/>
          <w:color w:val="000000"/>
          <w:sz w:val="24"/>
          <w:szCs w:val="24"/>
        </w:rPr>
        <w:t>medida la eficacia de a</w:t>
      </w:r>
      <w:r>
        <w:rPr>
          <w:rFonts w:ascii="Arial" w:eastAsia="Arial" w:hAnsi="Arial" w:cs="Arial"/>
          <w:color w:val="000000"/>
          <w:sz w:val="24"/>
          <w:szCs w:val="24"/>
        </w:rPr>
        <w:t xml:space="preserve">lguno </w:t>
      </w:r>
      <w:r w:rsidRPr="00394B49">
        <w:rPr>
          <w:rFonts w:ascii="Arial" w:eastAsia="Arial" w:hAnsi="Arial" w:cs="Arial"/>
          <w:color w:val="000000"/>
          <w:sz w:val="24"/>
          <w:szCs w:val="24"/>
        </w:rPr>
        <w:t>de</w:t>
      </w:r>
      <w:r>
        <w:rPr>
          <w:rFonts w:ascii="Arial" w:eastAsia="Arial" w:hAnsi="Arial" w:cs="Arial"/>
          <w:color w:val="000000"/>
          <w:sz w:val="24"/>
          <w:szCs w:val="24"/>
        </w:rPr>
        <w:t xml:space="preserve"> </w:t>
      </w:r>
      <w:r w:rsidRPr="00394B49">
        <w:rPr>
          <w:rFonts w:ascii="Arial" w:eastAsia="Arial" w:hAnsi="Arial" w:cs="Arial"/>
          <w:color w:val="000000"/>
          <w:sz w:val="24"/>
          <w:szCs w:val="24"/>
        </w:rPr>
        <w:t>estos</w:t>
      </w:r>
      <w:r w:rsidRPr="00394B49">
        <w:rPr>
          <w:rStyle w:val="Refdenotaalpie"/>
          <w:rFonts w:ascii="Arial" w:eastAsia="Arial" w:hAnsi="Arial" w:cs="Arial"/>
          <w:color w:val="000000"/>
          <w:sz w:val="24"/>
          <w:szCs w:val="24"/>
        </w:rPr>
        <w:footnoteReference w:id="13"/>
      </w:r>
      <w:r w:rsidRPr="00394B49">
        <w:rPr>
          <w:rFonts w:ascii="Arial" w:eastAsia="Arial" w:hAnsi="Arial" w:cs="Arial"/>
          <w:color w:val="000000"/>
          <w:sz w:val="24"/>
          <w:szCs w:val="24"/>
        </w:rPr>
        <w:t xml:space="preserve">. </w:t>
      </w:r>
    </w:p>
    <w:p w14:paraId="4545A284" w14:textId="09589A60" w:rsidR="00C71546" w:rsidRPr="001A6DE0" w:rsidRDefault="00C71546" w:rsidP="00394B49">
      <w:pPr>
        <w:pBdr>
          <w:top w:val="nil"/>
          <w:left w:val="nil"/>
          <w:bottom w:val="nil"/>
          <w:right w:val="nil"/>
          <w:between w:val="nil"/>
        </w:pBdr>
        <w:spacing w:line="360" w:lineRule="auto"/>
        <w:jc w:val="both"/>
        <w:rPr>
          <w:rFonts w:ascii="Arial" w:eastAsia="Arial" w:hAnsi="Arial" w:cs="Arial"/>
          <w:b/>
          <w:bCs/>
          <w:color w:val="000000"/>
          <w:sz w:val="24"/>
          <w:szCs w:val="24"/>
        </w:rPr>
      </w:pPr>
      <w:r w:rsidRPr="00394B49">
        <w:rPr>
          <w:rFonts w:ascii="Arial" w:eastAsia="Arial" w:hAnsi="Arial" w:cs="Arial"/>
          <w:color w:val="000000"/>
          <w:sz w:val="24"/>
          <w:szCs w:val="24"/>
        </w:rPr>
        <w:t>Así, en</w:t>
      </w:r>
      <w:r>
        <w:rPr>
          <w:rFonts w:ascii="Arial" w:eastAsia="Arial" w:hAnsi="Arial" w:cs="Arial"/>
          <w:color w:val="000000"/>
          <w:sz w:val="24"/>
          <w:szCs w:val="24"/>
        </w:rPr>
        <w:t xml:space="preserve"> </w:t>
      </w:r>
      <w:r w:rsidRPr="00394B49">
        <w:rPr>
          <w:rFonts w:ascii="Arial" w:eastAsia="Arial" w:hAnsi="Arial" w:cs="Arial"/>
          <w:color w:val="000000"/>
          <w:sz w:val="24"/>
          <w:szCs w:val="24"/>
        </w:rPr>
        <w:t>el caso de las medidas afirmativas en favor de grupos minoritarios, como lo es para la comunidad de LGBT</w:t>
      </w:r>
      <w:r w:rsidR="001A6DE0">
        <w:rPr>
          <w:rFonts w:ascii="Arial" w:eastAsia="Arial" w:hAnsi="Arial" w:cs="Arial"/>
          <w:color w:val="000000"/>
          <w:sz w:val="24"/>
          <w:szCs w:val="24"/>
        </w:rPr>
        <w:t>IQ+</w:t>
      </w:r>
      <w:r w:rsidRPr="00394B49">
        <w:rPr>
          <w:rFonts w:ascii="Arial" w:eastAsia="Arial" w:hAnsi="Arial" w:cs="Arial"/>
          <w:color w:val="000000"/>
          <w:sz w:val="24"/>
          <w:szCs w:val="24"/>
        </w:rPr>
        <w:t xml:space="preserve">, </w:t>
      </w:r>
      <w:r w:rsidRPr="000E0AD1">
        <w:rPr>
          <w:rFonts w:ascii="Arial" w:eastAsia="Arial" w:hAnsi="Arial" w:cs="Arial"/>
          <w:b/>
          <w:bCs/>
          <w:color w:val="000000"/>
          <w:sz w:val="24"/>
          <w:szCs w:val="24"/>
          <w:u w:val="single"/>
        </w:rPr>
        <w:t>por primera vez</w:t>
      </w:r>
      <w:r w:rsidRPr="00394B49">
        <w:rPr>
          <w:rFonts w:ascii="Arial" w:eastAsia="Arial" w:hAnsi="Arial" w:cs="Arial"/>
          <w:color w:val="000000"/>
          <w:sz w:val="24"/>
          <w:szCs w:val="24"/>
        </w:rPr>
        <w:t xml:space="preserve">, en el proceso electoral local en curso se aplicó la cuota para la postulación de candidaturas, es decir, que </w:t>
      </w:r>
      <w:r w:rsidRPr="001A6DE0">
        <w:rPr>
          <w:rFonts w:ascii="Arial" w:eastAsia="Arial" w:hAnsi="Arial" w:cs="Arial"/>
          <w:b/>
          <w:bCs/>
          <w:color w:val="000000"/>
          <w:sz w:val="24"/>
          <w:szCs w:val="24"/>
        </w:rPr>
        <w:t xml:space="preserve">se exigió a los partidos políticos postular una cuota en favor de dicho grupo. </w:t>
      </w:r>
    </w:p>
    <w:bookmarkEnd w:id="17"/>
    <w:p w14:paraId="619A41E5" w14:textId="22249D8A" w:rsidR="008F44D9" w:rsidRDefault="008F44D9" w:rsidP="00244564">
      <w:pPr>
        <w:pStyle w:val="Sinespaciado"/>
        <w:rPr>
          <w:rFonts w:eastAsia="Arial"/>
        </w:rPr>
      </w:pPr>
    </w:p>
    <w:p w14:paraId="71BC6B81" w14:textId="77777777" w:rsidR="00F16E9F" w:rsidRDefault="00F16E9F" w:rsidP="00244564">
      <w:pPr>
        <w:pStyle w:val="Sinespaciado"/>
        <w:rPr>
          <w:rFonts w:eastAsia="Arial"/>
        </w:rPr>
      </w:pPr>
    </w:p>
    <w:p w14:paraId="0BCF52C4" w14:textId="1F87BECB" w:rsidR="006A365F" w:rsidRDefault="006A365F" w:rsidP="006A365F">
      <w:pPr>
        <w:pStyle w:val="Sinespaciado"/>
        <w:numPr>
          <w:ilvl w:val="0"/>
          <w:numId w:val="13"/>
        </w:numPr>
        <w:ind w:left="284" w:hanging="284"/>
        <w:rPr>
          <w:rFonts w:ascii="Arial" w:eastAsia="Arial" w:hAnsi="Arial" w:cs="Arial"/>
          <w:b/>
          <w:bCs/>
          <w:sz w:val="24"/>
          <w:szCs w:val="24"/>
        </w:rPr>
      </w:pPr>
      <w:r w:rsidRPr="006A365F">
        <w:rPr>
          <w:rFonts w:ascii="Arial" w:eastAsia="Arial" w:hAnsi="Arial" w:cs="Arial"/>
          <w:b/>
          <w:bCs/>
          <w:sz w:val="24"/>
          <w:szCs w:val="24"/>
        </w:rPr>
        <w:lastRenderedPageBreak/>
        <w:t>Caso concreto</w:t>
      </w:r>
    </w:p>
    <w:p w14:paraId="35AF27D8" w14:textId="1B9868DB" w:rsidR="006A365F" w:rsidRDefault="006A365F" w:rsidP="006A365F">
      <w:pPr>
        <w:pStyle w:val="Sinespaciado"/>
        <w:rPr>
          <w:rFonts w:ascii="Arial" w:eastAsia="Arial" w:hAnsi="Arial" w:cs="Arial"/>
          <w:b/>
          <w:bCs/>
          <w:sz w:val="24"/>
          <w:szCs w:val="24"/>
        </w:rPr>
      </w:pPr>
    </w:p>
    <w:p w14:paraId="6FE91325" w14:textId="647532CA" w:rsidR="006A365F" w:rsidRDefault="006A365F" w:rsidP="000C7880">
      <w:pPr>
        <w:pStyle w:val="Prrafodelista"/>
        <w:tabs>
          <w:tab w:val="left" w:pos="426"/>
        </w:tabs>
        <w:spacing w:after="0" w:line="360" w:lineRule="auto"/>
        <w:ind w:left="0"/>
        <w:jc w:val="both"/>
        <w:rPr>
          <w:rFonts w:ascii="Arial" w:hAnsi="Arial" w:cs="Arial"/>
          <w:bCs/>
          <w:sz w:val="24"/>
          <w:szCs w:val="24"/>
        </w:rPr>
      </w:pPr>
      <w:r>
        <w:rPr>
          <w:rFonts w:ascii="Arial" w:hAnsi="Arial" w:cs="Arial"/>
          <w:sz w:val="24"/>
          <w:szCs w:val="24"/>
        </w:rPr>
        <w:t>El Instituto Local emitió un</w:t>
      </w:r>
      <w:r w:rsidRPr="007F7E0E">
        <w:rPr>
          <w:rFonts w:ascii="Arial" w:hAnsi="Arial" w:cs="Arial"/>
          <w:sz w:val="24"/>
          <w:szCs w:val="24"/>
        </w:rPr>
        <w:t xml:space="preserve"> acuerdo que </w:t>
      </w:r>
      <w:r>
        <w:rPr>
          <w:rFonts w:ascii="Arial" w:hAnsi="Arial" w:cs="Arial"/>
          <w:sz w:val="24"/>
          <w:szCs w:val="24"/>
        </w:rPr>
        <w:t>aprobó</w:t>
      </w:r>
      <w:r>
        <w:rPr>
          <w:rFonts w:ascii="Arial" w:hAnsi="Arial" w:cs="Arial"/>
          <w:sz w:val="24"/>
          <w:szCs w:val="24"/>
          <w:lang w:val="es-ES_tradnl"/>
        </w:rPr>
        <w:t xml:space="preserve"> </w:t>
      </w:r>
      <w:r>
        <w:rPr>
          <w:rFonts w:ascii="Arial" w:hAnsi="Arial" w:cs="Arial"/>
          <w:bCs/>
          <w:sz w:val="24"/>
          <w:szCs w:val="24"/>
        </w:rPr>
        <w:t>la asignación de regidurías</w:t>
      </w:r>
      <w:r w:rsidRPr="006806E1">
        <w:rPr>
          <w:rFonts w:ascii="Arial" w:hAnsi="Arial" w:cs="Arial"/>
          <w:bCs/>
          <w:sz w:val="24"/>
          <w:szCs w:val="24"/>
        </w:rPr>
        <w:t xml:space="preserve"> por el principio de</w:t>
      </w:r>
      <w:r>
        <w:rPr>
          <w:rFonts w:ascii="Arial" w:hAnsi="Arial" w:cs="Arial"/>
          <w:bCs/>
          <w:sz w:val="24"/>
          <w:szCs w:val="24"/>
        </w:rPr>
        <w:t xml:space="preserve"> RP y la declaración de la validez de la elección y, a su vez, la entrega de constancias. Para el caso del PRI se designó a quienes ocupaban las primeras dos regidurías de lista del referido principio y, por tanto, se dejó de considerar a la promovente, dado que ostenta la posición número 7 en la referida lista.</w:t>
      </w:r>
    </w:p>
    <w:p w14:paraId="7F2A6431" w14:textId="77777777" w:rsidR="00F16E9F" w:rsidRPr="00F16E9F" w:rsidRDefault="00F16E9F" w:rsidP="00F16E9F">
      <w:pPr>
        <w:pStyle w:val="Sinespaciado"/>
      </w:pPr>
    </w:p>
    <w:p w14:paraId="5B906C80" w14:textId="77777777" w:rsidR="006A365F" w:rsidRDefault="006A365F" w:rsidP="006A365F">
      <w:pPr>
        <w:pStyle w:val="Prrafodelista"/>
        <w:tabs>
          <w:tab w:val="left" w:pos="426"/>
        </w:tabs>
        <w:spacing w:after="0" w:line="360" w:lineRule="auto"/>
        <w:ind w:left="0"/>
        <w:jc w:val="both"/>
        <w:rPr>
          <w:rFonts w:ascii="Arial" w:hAnsi="Arial" w:cs="Arial"/>
          <w:bCs/>
          <w:sz w:val="24"/>
          <w:szCs w:val="24"/>
        </w:rPr>
      </w:pPr>
      <w:r>
        <w:rPr>
          <w:rFonts w:ascii="Arial" w:hAnsi="Arial" w:cs="Arial"/>
          <w:bCs/>
          <w:sz w:val="24"/>
          <w:szCs w:val="24"/>
        </w:rPr>
        <w:t>Inconforme, l</w:t>
      </w:r>
      <w:r w:rsidRPr="00AA43E9">
        <w:rPr>
          <w:rFonts w:ascii="Arial" w:hAnsi="Arial" w:cs="Arial"/>
          <w:bCs/>
          <w:sz w:val="24"/>
          <w:szCs w:val="24"/>
        </w:rPr>
        <w:t xml:space="preserve">a promovente pretende que se revoque el acuerdo reclamado, a fin de que sea considerada para ocupar alguna de las dos regidurías, en atención a su situación de vulnerabilidad. </w:t>
      </w:r>
      <w:r>
        <w:rPr>
          <w:rFonts w:ascii="Arial" w:hAnsi="Arial" w:cs="Arial"/>
          <w:bCs/>
          <w:sz w:val="24"/>
          <w:szCs w:val="24"/>
        </w:rPr>
        <w:t xml:space="preserve">Por ello, afirma que la autoridad responsable incumplió su obligación como autoridad administrativa al no garantizar un acceso real y efectivo del cargo a miembros de la comunidad LGBTIQ+, ya que no realizó una interpretación “pro persona” en favor de las candidaturas que forman parte de dicha comunidad. </w:t>
      </w:r>
    </w:p>
    <w:p w14:paraId="4E9F404B" w14:textId="77777777" w:rsidR="006A365F" w:rsidRDefault="006A365F" w:rsidP="006A365F">
      <w:pPr>
        <w:pStyle w:val="Sinespaciado"/>
      </w:pPr>
    </w:p>
    <w:p w14:paraId="3BF10AEF" w14:textId="142A37C0" w:rsidR="006A365F" w:rsidRPr="006A365F" w:rsidRDefault="006A365F" w:rsidP="006A365F">
      <w:pPr>
        <w:pStyle w:val="Prrafodelista"/>
        <w:tabs>
          <w:tab w:val="left" w:pos="426"/>
        </w:tabs>
        <w:spacing w:after="0" w:line="360" w:lineRule="auto"/>
        <w:ind w:left="0"/>
        <w:jc w:val="both"/>
        <w:rPr>
          <w:rFonts w:ascii="Arial" w:hAnsi="Arial" w:cs="Arial"/>
          <w:bCs/>
          <w:sz w:val="24"/>
          <w:szCs w:val="24"/>
        </w:rPr>
      </w:pPr>
      <w:r>
        <w:rPr>
          <w:rFonts w:ascii="Arial" w:hAnsi="Arial" w:cs="Arial"/>
          <w:bCs/>
          <w:sz w:val="24"/>
          <w:szCs w:val="24"/>
        </w:rPr>
        <w:t xml:space="preserve">Por último, refiere que el </w:t>
      </w:r>
      <w:r w:rsidRPr="00AA43E9">
        <w:rPr>
          <w:rFonts w:ascii="Arial" w:hAnsi="Arial" w:cs="Arial"/>
          <w:bCs/>
          <w:sz w:val="24"/>
          <w:szCs w:val="24"/>
        </w:rPr>
        <w:t xml:space="preserve">Instituto Local incorrectamente privilegió el principio de legalidad y autodeterminación de los partidos políticos y dejó de lado su obligación de promover -a través del principio de progresividad-, la inclusión de grupos vulnerables a fin de garantizar una igualdad material.  </w:t>
      </w:r>
    </w:p>
    <w:p w14:paraId="2FF7E454" w14:textId="77777777" w:rsidR="006A365F" w:rsidRPr="00244564" w:rsidRDefault="006A365F" w:rsidP="00244564">
      <w:pPr>
        <w:pStyle w:val="Sinespaciado"/>
        <w:rPr>
          <w:rFonts w:eastAsia="Arial"/>
        </w:rPr>
      </w:pPr>
    </w:p>
    <w:p w14:paraId="6928C458" w14:textId="72BE2ECB" w:rsidR="00A03E4E" w:rsidRDefault="00E22FB8" w:rsidP="000B206B">
      <w:pPr>
        <w:pBdr>
          <w:top w:val="nil"/>
          <w:left w:val="nil"/>
          <w:bottom w:val="nil"/>
          <w:right w:val="nil"/>
          <w:between w:val="nil"/>
        </w:pBdr>
        <w:spacing w:line="360" w:lineRule="auto"/>
        <w:jc w:val="both"/>
        <w:rPr>
          <w:rFonts w:ascii="Arial" w:eastAsia="Arial" w:hAnsi="Arial" w:cs="Arial"/>
          <w:b/>
          <w:color w:val="000000"/>
          <w:sz w:val="24"/>
          <w:szCs w:val="24"/>
        </w:rPr>
      </w:pPr>
      <w:r>
        <w:rPr>
          <w:rFonts w:ascii="Arial" w:eastAsia="Arial" w:hAnsi="Arial" w:cs="Arial"/>
          <w:b/>
          <w:color w:val="000000"/>
          <w:sz w:val="24"/>
          <w:szCs w:val="24"/>
        </w:rPr>
        <w:t xml:space="preserve">3. </w:t>
      </w:r>
      <w:r w:rsidR="00CF7572" w:rsidRPr="008B0A03">
        <w:rPr>
          <w:rFonts w:ascii="Arial" w:eastAsia="Arial" w:hAnsi="Arial" w:cs="Arial"/>
          <w:b/>
          <w:color w:val="000000"/>
          <w:sz w:val="24"/>
          <w:szCs w:val="24"/>
        </w:rPr>
        <w:t>Valoración</w:t>
      </w:r>
    </w:p>
    <w:p w14:paraId="4C3C34D5" w14:textId="3CC3A001" w:rsidR="00CD2AB1" w:rsidRDefault="00CD2AB1" w:rsidP="00E22FB8">
      <w:pPr>
        <w:pStyle w:val="Sinespaciado"/>
        <w:rPr>
          <w:rFonts w:eastAsia="Arial"/>
        </w:rPr>
      </w:pPr>
    </w:p>
    <w:p w14:paraId="26057EF6" w14:textId="244206F3" w:rsidR="008068EB" w:rsidRDefault="00CD2AB1" w:rsidP="00501E24">
      <w:pPr>
        <w:spacing w:line="360" w:lineRule="auto"/>
        <w:jc w:val="both"/>
        <w:rPr>
          <w:rFonts w:ascii="Arial" w:eastAsia="Arial" w:hAnsi="Arial" w:cs="Arial"/>
          <w:bCs/>
          <w:color w:val="000000"/>
          <w:sz w:val="24"/>
          <w:szCs w:val="24"/>
        </w:rPr>
      </w:pPr>
      <w:r w:rsidRPr="00CD2AB1">
        <w:rPr>
          <w:rFonts w:ascii="Arial" w:eastAsia="Arial" w:hAnsi="Arial" w:cs="Arial"/>
          <w:bCs/>
          <w:color w:val="000000"/>
          <w:sz w:val="24"/>
          <w:szCs w:val="24"/>
        </w:rPr>
        <w:t xml:space="preserve">Este Tribunal Electoral </w:t>
      </w:r>
      <w:r>
        <w:rPr>
          <w:rFonts w:ascii="Arial" w:eastAsia="Arial" w:hAnsi="Arial" w:cs="Arial"/>
          <w:bCs/>
          <w:color w:val="000000"/>
          <w:sz w:val="24"/>
          <w:szCs w:val="24"/>
        </w:rPr>
        <w:t>considera</w:t>
      </w:r>
      <w:r w:rsidR="0039681F">
        <w:rPr>
          <w:rFonts w:ascii="Arial" w:eastAsia="Arial" w:hAnsi="Arial" w:cs="Arial"/>
          <w:bCs/>
          <w:color w:val="000000"/>
          <w:sz w:val="24"/>
          <w:szCs w:val="24"/>
        </w:rPr>
        <w:t xml:space="preserve"> </w:t>
      </w:r>
      <w:r w:rsidR="00514530">
        <w:rPr>
          <w:rFonts w:ascii="Arial" w:eastAsia="Arial" w:hAnsi="Arial" w:cs="Arial"/>
          <w:bCs/>
          <w:color w:val="000000"/>
          <w:sz w:val="24"/>
          <w:szCs w:val="24"/>
        </w:rPr>
        <w:t xml:space="preserve">que </w:t>
      </w:r>
      <w:r w:rsidR="00514530" w:rsidRPr="001A6DE0">
        <w:rPr>
          <w:rFonts w:ascii="Arial" w:eastAsia="Arial" w:hAnsi="Arial" w:cs="Arial"/>
          <w:b/>
          <w:color w:val="000000"/>
          <w:sz w:val="24"/>
          <w:szCs w:val="24"/>
        </w:rPr>
        <w:t xml:space="preserve">no le asiste la razón a la </w:t>
      </w:r>
      <w:r w:rsidR="00394B49" w:rsidRPr="001A6DE0">
        <w:rPr>
          <w:rFonts w:ascii="Arial" w:eastAsia="Arial" w:hAnsi="Arial" w:cs="Arial"/>
          <w:b/>
          <w:color w:val="000000"/>
          <w:sz w:val="24"/>
          <w:szCs w:val="24"/>
        </w:rPr>
        <w:t>promovente</w:t>
      </w:r>
      <w:r w:rsidR="00514530">
        <w:rPr>
          <w:rFonts w:ascii="Arial" w:eastAsia="Arial" w:hAnsi="Arial" w:cs="Arial"/>
          <w:bCs/>
          <w:color w:val="000000"/>
          <w:sz w:val="24"/>
          <w:szCs w:val="24"/>
        </w:rPr>
        <w:t>, en cuanto a que el Instituto local ten</w:t>
      </w:r>
      <w:r w:rsidR="001A6DE0">
        <w:rPr>
          <w:rFonts w:ascii="Arial" w:eastAsia="Arial" w:hAnsi="Arial" w:cs="Arial"/>
          <w:bCs/>
          <w:color w:val="000000"/>
          <w:sz w:val="24"/>
          <w:szCs w:val="24"/>
        </w:rPr>
        <w:t>í</w:t>
      </w:r>
      <w:r w:rsidR="00514530">
        <w:rPr>
          <w:rFonts w:ascii="Arial" w:eastAsia="Arial" w:hAnsi="Arial" w:cs="Arial"/>
          <w:bCs/>
          <w:color w:val="000000"/>
          <w:sz w:val="24"/>
          <w:szCs w:val="24"/>
        </w:rPr>
        <w:t xml:space="preserve">a el deber </w:t>
      </w:r>
      <w:r w:rsidR="008068EB">
        <w:rPr>
          <w:rFonts w:ascii="Arial" w:eastAsia="Arial" w:hAnsi="Arial" w:cs="Arial"/>
          <w:bCs/>
          <w:color w:val="000000"/>
          <w:sz w:val="24"/>
          <w:szCs w:val="24"/>
        </w:rPr>
        <w:t xml:space="preserve">de designarla en alguna de las dos posiciones que obtuvo el partido político, por el hecho de pertenecer a la cuota </w:t>
      </w:r>
      <w:r w:rsidR="001A6887">
        <w:rPr>
          <w:rFonts w:ascii="Arial" w:eastAsia="Arial" w:hAnsi="Arial" w:cs="Arial"/>
          <w:bCs/>
          <w:color w:val="000000"/>
          <w:sz w:val="24"/>
          <w:szCs w:val="24"/>
        </w:rPr>
        <w:t>de</w:t>
      </w:r>
      <w:r w:rsidR="008068EB">
        <w:rPr>
          <w:rFonts w:ascii="Arial" w:eastAsia="Arial" w:hAnsi="Arial" w:cs="Arial"/>
          <w:bCs/>
          <w:color w:val="000000"/>
          <w:sz w:val="24"/>
          <w:szCs w:val="24"/>
        </w:rPr>
        <w:t xml:space="preserve"> las personas de la diversidad sexual. </w:t>
      </w:r>
    </w:p>
    <w:p w14:paraId="42E162C3" w14:textId="77777777" w:rsidR="008068EB" w:rsidRPr="00613FFF" w:rsidRDefault="008068EB" w:rsidP="00613FFF">
      <w:pPr>
        <w:pStyle w:val="Sinespaciado"/>
        <w:rPr>
          <w:rFonts w:eastAsia="Arial"/>
        </w:rPr>
      </w:pPr>
    </w:p>
    <w:p w14:paraId="1C319FD9" w14:textId="19DF9392" w:rsidR="00DD387D" w:rsidRDefault="008068EB" w:rsidP="00501E24">
      <w:pPr>
        <w:spacing w:line="360" w:lineRule="auto"/>
        <w:jc w:val="both"/>
        <w:rPr>
          <w:rFonts w:ascii="Arial" w:eastAsia="Arial" w:hAnsi="Arial" w:cs="Arial"/>
          <w:bCs/>
          <w:color w:val="000000"/>
          <w:sz w:val="24"/>
          <w:szCs w:val="24"/>
        </w:rPr>
      </w:pPr>
      <w:r>
        <w:rPr>
          <w:rFonts w:ascii="Arial" w:eastAsia="Arial" w:hAnsi="Arial" w:cs="Arial"/>
          <w:bCs/>
          <w:color w:val="000000"/>
          <w:sz w:val="24"/>
          <w:szCs w:val="24"/>
        </w:rPr>
        <w:t xml:space="preserve">Lo anterior es así, ya que de acuerdo a los </w:t>
      </w:r>
      <w:r w:rsidR="00394B49">
        <w:rPr>
          <w:rFonts w:ascii="Arial" w:eastAsia="Arial" w:hAnsi="Arial" w:cs="Arial"/>
          <w:bCs/>
          <w:color w:val="000000"/>
          <w:sz w:val="24"/>
          <w:szCs w:val="24"/>
        </w:rPr>
        <w:t>lineamientos</w:t>
      </w:r>
      <w:r>
        <w:rPr>
          <w:rFonts w:ascii="Arial" w:eastAsia="Arial" w:hAnsi="Arial" w:cs="Arial"/>
          <w:bCs/>
          <w:color w:val="000000"/>
          <w:sz w:val="24"/>
          <w:szCs w:val="24"/>
        </w:rPr>
        <w:t xml:space="preserve"> que se emitieron para establecer las condiciones y alcances de la cuota en cuestión, s</w:t>
      </w:r>
      <w:r w:rsidR="00394B49">
        <w:rPr>
          <w:rFonts w:ascii="Arial" w:eastAsia="Arial" w:hAnsi="Arial" w:cs="Arial"/>
          <w:bCs/>
          <w:color w:val="000000"/>
          <w:sz w:val="24"/>
          <w:szCs w:val="24"/>
        </w:rPr>
        <w:t>e advierte</w:t>
      </w:r>
      <w:r>
        <w:rPr>
          <w:rFonts w:ascii="Arial" w:eastAsia="Arial" w:hAnsi="Arial" w:cs="Arial"/>
          <w:bCs/>
          <w:color w:val="000000"/>
          <w:sz w:val="24"/>
          <w:szCs w:val="24"/>
        </w:rPr>
        <w:t xml:space="preserve"> que </w:t>
      </w:r>
      <w:r w:rsidRPr="001A6DE0">
        <w:rPr>
          <w:rFonts w:ascii="Arial" w:eastAsia="Arial" w:hAnsi="Arial" w:cs="Arial"/>
          <w:bCs/>
          <w:color w:val="000000"/>
          <w:sz w:val="24"/>
          <w:szCs w:val="24"/>
        </w:rPr>
        <w:t xml:space="preserve">la única acción afirmativa para el proceso </w:t>
      </w:r>
      <w:r w:rsidR="00394B49" w:rsidRPr="001A6DE0">
        <w:rPr>
          <w:rFonts w:ascii="Arial" w:eastAsia="Arial" w:hAnsi="Arial" w:cs="Arial"/>
          <w:bCs/>
          <w:color w:val="000000"/>
          <w:sz w:val="24"/>
          <w:szCs w:val="24"/>
        </w:rPr>
        <w:t>electoral</w:t>
      </w:r>
      <w:r w:rsidRPr="001A6DE0">
        <w:rPr>
          <w:rFonts w:ascii="Arial" w:eastAsia="Arial" w:hAnsi="Arial" w:cs="Arial"/>
          <w:bCs/>
          <w:color w:val="000000"/>
          <w:sz w:val="24"/>
          <w:szCs w:val="24"/>
        </w:rPr>
        <w:t xml:space="preserve"> en curso, fue la de garantizar la </w:t>
      </w:r>
      <w:r w:rsidR="00394B49" w:rsidRPr="001A6DE0">
        <w:rPr>
          <w:rFonts w:ascii="Arial" w:eastAsia="Arial" w:hAnsi="Arial" w:cs="Arial"/>
          <w:bCs/>
          <w:color w:val="000000"/>
          <w:sz w:val="24"/>
          <w:szCs w:val="24"/>
        </w:rPr>
        <w:t>postulación</w:t>
      </w:r>
      <w:r w:rsidRPr="001A6DE0">
        <w:rPr>
          <w:rFonts w:ascii="Arial" w:eastAsia="Arial" w:hAnsi="Arial" w:cs="Arial"/>
          <w:bCs/>
          <w:color w:val="000000"/>
          <w:sz w:val="24"/>
          <w:szCs w:val="24"/>
        </w:rPr>
        <w:t xml:space="preserve"> de las </w:t>
      </w:r>
      <w:r w:rsidR="00394B49" w:rsidRPr="001A6DE0">
        <w:rPr>
          <w:rFonts w:ascii="Arial" w:eastAsia="Arial" w:hAnsi="Arial" w:cs="Arial"/>
          <w:bCs/>
          <w:color w:val="000000"/>
          <w:sz w:val="24"/>
          <w:szCs w:val="24"/>
        </w:rPr>
        <w:t>personas</w:t>
      </w:r>
      <w:r w:rsidRPr="001A6DE0">
        <w:rPr>
          <w:rFonts w:ascii="Arial" w:eastAsia="Arial" w:hAnsi="Arial" w:cs="Arial"/>
          <w:bCs/>
          <w:color w:val="000000"/>
          <w:sz w:val="24"/>
          <w:szCs w:val="24"/>
        </w:rPr>
        <w:t xml:space="preserve"> que per</w:t>
      </w:r>
      <w:r w:rsidR="00394B49" w:rsidRPr="001A6DE0">
        <w:rPr>
          <w:rFonts w:ascii="Arial" w:eastAsia="Arial" w:hAnsi="Arial" w:cs="Arial"/>
          <w:bCs/>
          <w:color w:val="000000"/>
          <w:sz w:val="24"/>
          <w:szCs w:val="24"/>
        </w:rPr>
        <w:t>te</w:t>
      </w:r>
      <w:r w:rsidRPr="001A6DE0">
        <w:rPr>
          <w:rFonts w:ascii="Arial" w:eastAsia="Arial" w:hAnsi="Arial" w:cs="Arial"/>
          <w:bCs/>
          <w:color w:val="000000"/>
          <w:sz w:val="24"/>
          <w:szCs w:val="24"/>
        </w:rPr>
        <w:t>ne</w:t>
      </w:r>
      <w:r w:rsidR="00394B49" w:rsidRPr="001A6DE0">
        <w:rPr>
          <w:rFonts w:ascii="Arial" w:eastAsia="Arial" w:hAnsi="Arial" w:cs="Arial"/>
          <w:bCs/>
          <w:color w:val="000000"/>
          <w:sz w:val="24"/>
          <w:szCs w:val="24"/>
        </w:rPr>
        <w:t>ce</w:t>
      </w:r>
      <w:r w:rsidR="001A6DE0" w:rsidRPr="001A6DE0">
        <w:rPr>
          <w:rFonts w:ascii="Arial" w:eastAsia="Arial" w:hAnsi="Arial" w:cs="Arial"/>
          <w:bCs/>
          <w:color w:val="000000"/>
          <w:sz w:val="24"/>
          <w:szCs w:val="24"/>
        </w:rPr>
        <w:t>n</w:t>
      </w:r>
      <w:r w:rsidRPr="001A6DE0">
        <w:rPr>
          <w:rFonts w:ascii="Arial" w:eastAsia="Arial" w:hAnsi="Arial" w:cs="Arial"/>
          <w:bCs/>
          <w:color w:val="000000"/>
          <w:sz w:val="24"/>
          <w:szCs w:val="24"/>
        </w:rPr>
        <w:t xml:space="preserve"> a tales</w:t>
      </w:r>
      <w:r w:rsidR="00394B49" w:rsidRPr="001A6DE0">
        <w:rPr>
          <w:rFonts w:ascii="Arial" w:eastAsia="Arial" w:hAnsi="Arial" w:cs="Arial"/>
          <w:bCs/>
          <w:color w:val="000000"/>
          <w:sz w:val="24"/>
          <w:szCs w:val="24"/>
        </w:rPr>
        <w:t xml:space="preserve"> </w:t>
      </w:r>
      <w:r w:rsidR="00D24CB0" w:rsidRPr="001A6DE0">
        <w:rPr>
          <w:rFonts w:ascii="Arial" w:eastAsia="Arial" w:hAnsi="Arial" w:cs="Arial"/>
          <w:bCs/>
          <w:color w:val="000000"/>
          <w:sz w:val="24"/>
          <w:szCs w:val="24"/>
        </w:rPr>
        <w:t>grupos minoritarios</w:t>
      </w:r>
      <w:r w:rsidRPr="001A6DE0">
        <w:rPr>
          <w:rFonts w:ascii="Arial" w:eastAsia="Arial" w:hAnsi="Arial" w:cs="Arial"/>
          <w:bCs/>
          <w:color w:val="000000"/>
          <w:sz w:val="24"/>
          <w:szCs w:val="24"/>
        </w:rPr>
        <w:t>,</w:t>
      </w:r>
      <w:r>
        <w:rPr>
          <w:rFonts w:ascii="Arial" w:eastAsia="Arial" w:hAnsi="Arial" w:cs="Arial"/>
          <w:bCs/>
          <w:color w:val="000000"/>
          <w:sz w:val="24"/>
          <w:szCs w:val="24"/>
        </w:rPr>
        <w:t xml:space="preserve"> </w:t>
      </w:r>
      <w:r w:rsidRPr="001A6DE0">
        <w:rPr>
          <w:rFonts w:ascii="Arial" w:eastAsia="Arial" w:hAnsi="Arial" w:cs="Arial"/>
          <w:bCs/>
          <w:color w:val="000000"/>
          <w:sz w:val="24"/>
          <w:szCs w:val="24"/>
        </w:rPr>
        <w:t xml:space="preserve">más </w:t>
      </w:r>
      <w:r w:rsidRPr="001A6DE0">
        <w:rPr>
          <w:rFonts w:ascii="Arial" w:eastAsia="Arial" w:hAnsi="Arial" w:cs="Arial"/>
          <w:b/>
          <w:color w:val="000000"/>
          <w:sz w:val="24"/>
          <w:szCs w:val="24"/>
        </w:rPr>
        <w:t xml:space="preserve">no se estableció la obligación de </w:t>
      </w:r>
      <w:r w:rsidR="00394B49" w:rsidRPr="001A6DE0">
        <w:rPr>
          <w:rFonts w:ascii="Arial" w:eastAsia="Arial" w:hAnsi="Arial" w:cs="Arial"/>
          <w:b/>
          <w:color w:val="000000"/>
          <w:sz w:val="24"/>
          <w:szCs w:val="24"/>
        </w:rPr>
        <w:t>realizar</w:t>
      </w:r>
      <w:r w:rsidRPr="001A6DE0">
        <w:rPr>
          <w:rFonts w:ascii="Arial" w:eastAsia="Arial" w:hAnsi="Arial" w:cs="Arial"/>
          <w:b/>
          <w:color w:val="000000"/>
          <w:sz w:val="24"/>
          <w:szCs w:val="24"/>
        </w:rPr>
        <w:t xml:space="preserve"> una </w:t>
      </w:r>
      <w:r w:rsidR="00394B49" w:rsidRPr="001A6DE0">
        <w:rPr>
          <w:rFonts w:ascii="Arial" w:eastAsia="Arial" w:hAnsi="Arial" w:cs="Arial"/>
          <w:b/>
          <w:color w:val="000000"/>
          <w:sz w:val="24"/>
          <w:szCs w:val="24"/>
        </w:rPr>
        <w:t>designación</w:t>
      </w:r>
      <w:r w:rsidRPr="001A6DE0">
        <w:rPr>
          <w:rFonts w:ascii="Arial" w:eastAsia="Arial" w:hAnsi="Arial" w:cs="Arial"/>
          <w:b/>
          <w:color w:val="000000"/>
          <w:sz w:val="24"/>
          <w:szCs w:val="24"/>
        </w:rPr>
        <w:t xml:space="preserve"> de forma automática</w:t>
      </w:r>
      <w:r w:rsidR="001A6887">
        <w:rPr>
          <w:rFonts w:ascii="Arial" w:eastAsia="Arial" w:hAnsi="Arial" w:cs="Arial"/>
          <w:bCs/>
          <w:color w:val="000000"/>
          <w:sz w:val="24"/>
          <w:szCs w:val="24"/>
        </w:rPr>
        <w:t xml:space="preserve">, </w:t>
      </w:r>
      <w:r>
        <w:rPr>
          <w:rFonts w:ascii="Arial" w:eastAsia="Arial" w:hAnsi="Arial" w:cs="Arial"/>
          <w:bCs/>
          <w:color w:val="000000"/>
          <w:sz w:val="24"/>
          <w:szCs w:val="24"/>
        </w:rPr>
        <w:t xml:space="preserve">por encima de lista de candidaturas de regidurías de RP que registró el instituto político. </w:t>
      </w:r>
    </w:p>
    <w:p w14:paraId="07829547" w14:textId="6539045F" w:rsidR="008068EB" w:rsidRDefault="008068EB" w:rsidP="001A6DE0">
      <w:pPr>
        <w:pStyle w:val="Sinespaciado"/>
        <w:rPr>
          <w:rFonts w:eastAsia="Arial"/>
        </w:rPr>
      </w:pPr>
    </w:p>
    <w:p w14:paraId="1F3419D2" w14:textId="083B7A2D" w:rsidR="00B2637F" w:rsidRDefault="00982457" w:rsidP="00501E24">
      <w:pPr>
        <w:spacing w:line="360" w:lineRule="auto"/>
        <w:jc w:val="both"/>
        <w:rPr>
          <w:rFonts w:ascii="Arial" w:eastAsia="Arial" w:hAnsi="Arial" w:cs="Arial"/>
          <w:bCs/>
          <w:color w:val="000000"/>
          <w:sz w:val="24"/>
          <w:szCs w:val="24"/>
        </w:rPr>
      </w:pPr>
      <w:r>
        <w:rPr>
          <w:rFonts w:ascii="Arial" w:eastAsia="Arial" w:hAnsi="Arial" w:cs="Arial"/>
          <w:bCs/>
          <w:color w:val="000000"/>
          <w:sz w:val="24"/>
          <w:szCs w:val="24"/>
        </w:rPr>
        <w:t>Por tanto,</w:t>
      </w:r>
      <w:r w:rsidR="00B2637F">
        <w:rPr>
          <w:rFonts w:ascii="Arial" w:eastAsia="Arial" w:hAnsi="Arial" w:cs="Arial"/>
          <w:bCs/>
          <w:color w:val="000000"/>
          <w:sz w:val="24"/>
          <w:szCs w:val="24"/>
        </w:rPr>
        <w:t xml:space="preserve"> de acuerdo a los referido</w:t>
      </w:r>
      <w:r w:rsidR="001A6887">
        <w:rPr>
          <w:rFonts w:ascii="Arial" w:eastAsia="Arial" w:hAnsi="Arial" w:cs="Arial"/>
          <w:bCs/>
          <w:color w:val="000000"/>
          <w:sz w:val="24"/>
          <w:szCs w:val="24"/>
        </w:rPr>
        <w:t>s</w:t>
      </w:r>
      <w:r w:rsidR="00B2637F">
        <w:rPr>
          <w:rFonts w:ascii="Arial" w:eastAsia="Arial" w:hAnsi="Arial" w:cs="Arial"/>
          <w:bCs/>
          <w:color w:val="000000"/>
          <w:sz w:val="24"/>
          <w:szCs w:val="24"/>
        </w:rPr>
        <w:t xml:space="preserve"> lineamientos,</w:t>
      </w:r>
      <w:r>
        <w:rPr>
          <w:rFonts w:ascii="Arial" w:eastAsia="Arial" w:hAnsi="Arial" w:cs="Arial"/>
          <w:bCs/>
          <w:color w:val="000000"/>
          <w:sz w:val="24"/>
          <w:szCs w:val="24"/>
        </w:rPr>
        <w:t xml:space="preserve"> en el proceso electoral local ordinario (2020-2021), </w:t>
      </w:r>
      <w:r w:rsidRPr="001A6DE0">
        <w:rPr>
          <w:rFonts w:ascii="Arial" w:eastAsia="Arial" w:hAnsi="Arial" w:cs="Arial"/>
          <w:b/>
          <w:color w:val="000000"/>
          <w:sz w:val="24"/>
          <w:szCs w:val="24"/>
        </w:rPr>
        <w:t xml:space="preserve">el primer </w:t>
      </w:r>
      <w:r w:rsidR="00B2637F" w:rsidRPr="001A6DE0">
        <w:rPr>
          <w:rFonts w:ascii="Arial" w:eastAsia="Arial" w:hAnsi="Arial" w:cs="Arial"/>
          <w:b/>
          <w:color w:val="000000"/>
          <w:sz w:val="24"/>
          <w:szCs w:val="24"/>
        </w:rPr>
        <w:t xml:space="preserve">y único </w:t>
      </w:r>
      <w:r w:rsidRPr="001A6DE0">
        <w:rPr>
          <w:rFonts w:ascii="Arial" w:eastAsia="Arial" w:hAnsi="Arial" w:cs="Arial"/>
          <w:b/>
          <w:color w:val="000000"/>
          <w:sz w:val="24"/>
          <w:szCs w:val="24"/>
        </w:rPr>
        <w:t>derecho reconocido en favor de tales grupos</w:t>
      </w:r>
      <w:r>
        <w:rPr>
          <w:rFonts w:ascii="Arial" w:eastAsia="Arial" w:hAnsi="Arial" w:cs="Arial"/>
          <w:bCs/>
          <w:color w:val="000000"/>
          <w:sz w:val="24"/>
          <w:szCs w:val="24"/>
        </w:rPr>
        <w:t xml:space="preserve"> en el contexto político-electoral, fue </w:t>
      </w:r>
      <w:r w:rsidR="00D24CB0">
        <w:rPr>
          <w:rFonts w:ascii="Arial" w:eastAsia="Arial" w:hAnsi="Arial" w:cs="Arial"/>
          <w:bCs/>
          <w:color w:val="000000"/>
          <w:sz w:val="24"/>
          <w:szCs w:val="24"/>
        </w:rPr>
        <w:t>pr</w:t>
      </w:r>
      <w:r w:rsidR="001A6887">
        <w:rPr>
          <w:rFonts w:ascii="Arial" w:eastAsia="Arial" w:hAnsi="Arial" w:cs="Arial"/>
          <w:bCs/>
          <w:color w:val="000000"/>
          <w:sz w:val="24"/>
          <w:szCs w:val="24"/>
        </w:rPr>
        <w:t>ecisamente</w:t>
      </w:r>
      <w:r>
        <w:rPr>
          <w:rFonts w:ascii="Arial" w:eastAsia="Arial" w:hAnsi="Arial" w:cs="Arial"/>
          <w:bCs/>
          <w:color w:val="000000"/>
          <w:sz w:val="24"/>
          <w:szCs w:val="24"/>
        </w:rPr>
        <w:t xml:space="preserve"> </w:t>
      </w:r>
      <w:r w:rsidRPr="001A6DE0">
        <w:rPr>
          <w:rFonts w:ascii="Arial" w:eastAsia="Arial" w:hAnsi="Arial" w:cs="Arial"/>
          <w:b/>
          <w:color w:val="000000"/>
          <w:sz w:val="24"/>
          <w:szCs w:val="24"/>
        </w:rPr>
        <w:t>la</w:t>
      </w:r>
      <w:r w:rsidR="00394B49" w:rsidRPr="001A6DE0">
        <w:rPr>
          <w:rFonts w:ascii="Arial" w:eastAsia="Arial" w:hAnsi="Arial" w:cs="Arial"/>
          <w:b/>
          <w:color w:val="000000"/>
          <w:sz w:val="24"/>
          <w:szCs w:val="24"/>
        </w:rPr>
        <w:t xml:space="preserve"> </w:t>
      </w:r>
      <w:r w:rsidR="00D24CB0" w:rsidRPr="001A6DE0">
        <w:rPr>
          <w:rFonts w:ascii="Arial" w:eastAsia="Arial" w:hAnsi="Arial" w:cs="Arial"/>
          <w:b/>
          <w:color w:val="000000"/>
          <w:sz w:val="24"/>
          <w:szCs w:val="24"/>
        </w:rPr>
        <w:t>posibilidad</w:t>
      </w:r>
      <w:r w:rsidRPr="001A6DE0">
        <w:rPr>
          <w:rFonts w:ascii="Arial" w:eastAsia="Arial" w:hAnsi="Arial" w:cs="Arial"/>
          <w:b/>
          <w:color w:val="000000"/>
          <w:sz w:val="24"/>
          <w:szCs w:val="24"/>
        </w:rPr>
        <w:t xml:space="preserve"> </w:t>
      </w:r>
      <w:r w:rsidR="00D24CB0" w:rsidRPr="001A6DE0">
        <w:rPr>
          <w:rFonts w:ascii="Arial" w:eastAsia="Arial" w:hAnsi="Arial" w:cs="Arial"/>
          <w:b/>
          <w:color w:val="000000"/>
          <w:sz w:val="24"/>
          <w:szCs w:val="24"/>
        </w:rPr>
        <w:t>de</w:t>
      </w:r>
      <w:r w:rsidRPr="001A6DE0">
        <w:rPr>
          <w:rFonts w:ascii="Arial" w:eastAsia="Arial" w:hAnsi="Arial" w:cs="Arial"/>
          <w:b/>
          <w:color w:val="000000"/>
          <w:sz w:val="24"/>
          <w:szCs w:val="24"/>
        </w:rPr>
        <w:t xml:space="preserve"> ser postulados para un cargo</w:t>
      </w:r>
      <w:r>
        <w:rPr>
          <w:rFonts w:ascii="Arial" w:eastAsia="Arial" w:hAnsi="Arial" w:cs="Arial"/>
          <w:bCs/>
          <w:color w:val="000000"/>
          <w:sz w:val="24"/>
          <w:szCs w:val="24"/>
        </w:rPr>
        <w:t xml:space="preserve"> </w:t>
      </w:r>
      <w:r w:rsidR="001A6DE0">
        <w:rPr>
          <w:rFonts w:ascii="Arial" w:eastAsia="Arial" w:hAnsi="Arial" w:cs="Arial"/>
          <w:bCs/>
          <w:color w:val="000000"/>
          <w:sz w:val="24"/>
          <w:szCs w:val="24"/>
        </w:rPr>
        <w:t>de elección</w:t>
      </w:r>
      <w:r>
        <w:rPr>
          <w:rFonts w:ascii="Arial" w:eastAsia="Arial" w:hAnsi="Arial" w:cs="Arial"/>
          <w:bCs/>
          <w:color w:val="000000"/>
          <w:sz w:val="24"/>
          <w:szCs w:val="24"/>
        </w:rPr>
        <w:t xml:space="preserve"> popular en </w:t>
      </w:r>
      <w:r w:rsidR="00D24CB0">
        <w:rPr>
          <w:rFonts w:ascii="Arial" w:eastAsia="Arial" w:hAnsi="Arial" w:cs="Arial"/>
          <w:bCs/>
          <w:color w:val="000000"/>
          <w:sz w:val="24"/>
          <w:szCs w:val="24"/>
        </w:rPr>
        <w:t>Ayuntamientos</w:t>
      </w:r>
      <w:r w:rsidR="00B2637F">
        <w:rPr>
          <w:rFonts w:ascii="Arial" w:eastAsia="Arial" w:hAnsi="Arial" w:cs="Arial"/>
          <w:bCs/>
          <w:color w:val="000000"/>
          <w:sz w:val="24"/>
          <w:szCs w:val="24"/>
        </w:rPr>
        <w:t xml:space="preserve">, </w:t>
      </w:r>
      <w:r w:rsidR="00B2637F" w:rsidRPr="001A6DE0">
        <w:rPr>
          <w:rFonts w:ascii="Arial" w:eastAsia="Arial" w:hAnsi="Arial" w:cs="Arial"/>
          <w:b/>
          <w:color w:val="000000"/>
          <w:sz w:val="24"/>
          <w:szCs w:val="24"/>
        </w:rPr>
        <w:t>sin que tal derecho se extendiera</w:t>
      </w:r>
      <w:r w:rsidR="00B2637F">
        <w:rPr>
          <w:rFonts w:ascii="Arial" w:eastAsia="Arial" w:hAnsi="Arial" w:cs="Arial"/>
          <w:bCs/>
          <w:color w:val="000000"/>
          <w:sz w:val="24"/>
          <w:szCs w:val="24"/>
        </w:rPr>
        <w:t xml:space="preserve"> o previera la necesidad de que la autoridad </w:t>
      </w:r>
      <w:r w:rsidR="00D24CB0">
        <w:rPr>
          <w:rFonts w:ascii="Arial" w:eastAsia="Arial" w:hAnsi="Arial" w:cs="Arial"/>
          <w:bCs/>
          <w:color w:val="000000"/>
          <w:sz w:val="24"/>
          <w:szCs w:val="24"/>
        </w:rPr>
        <w:t>administrativa</w:t>
      </w:r>
      <w:r w:rsidR="00B2637F">
        <w:rPr>
          <w:rFonts w:ascii="Arial" w:eastAsia="Arial" w:hAnsi="Arial" w:cs="Arial"/>
          <w:bCs/>
          <w:color w:val="000000"/>
          <w:sz w:val="24"/>
          <w:szCs w:val="24"/>
        </w:rPr>
        <w:t xml:space="preserve">, al </w:t>
      </w:r>
      <w:r w:rsidR="00D24CB0">
        <w:rPr>
          <w:rFonts w:ascii="Arial" w:eastAsia="Arial" w:hAnsi="Arial" w:cs="Arial"/>
          <w:bCs/>
          <w:color w:val="000000"/>
          <w:sz w:val="24"/>
          <w:szCs w:val="24"/>
        </w:rPr>
        <w:t>realizar</w:t>
      </w:r>
      <w:r w:rsidR="00B2637F">
        <w:rPr>
          <w:rFonts w:ascii="Arial" w:eastAsia="Arial" w:hAnsi="Arial" w:cs="Arial"/>
          <w:bCs/>
          <w:color w:val="000000"/>
          <w:sz w:val="24"/>
          <w:szCs w:val="24"/>
        </w:rPr>
        <w:t xml:space="preserve"> la designación</w:t>
      </w:r>
      <w:r w:rsidR="001A6887">
        <w:rPr>
          <w:rFonts w:ascii="Arial" w:eastAsia="Arial" w:hAnsi="Arial" w:cs="Arial"/>
          <w:bCs/>
          <w:color w:val="000000"/>
          <w:sz w:val="24"/>
          <w:szCs w:val="24"/>
        </w:rPr>
        <w:t xml:space="preserve">, </w:t>
      </w:r>
      <w:r w:rsidR="00B2637F">
        <w:rPr>
          <w:rFonts w:ascii="Arial" w:eastAsia="Arial" w:hAnsi="Arial" w:cs="Arial"/>
          <w:bCs/>
          <w:color w:val="000000"/>
          <w:sz w:val="24"/>
          <w:szCs w:val="24"/>
        </w:rPr>
        <w:t xml:space="preserve">tuviera el deber de procurar el acceso </w:t>
      </w:r>
      <w:r w:rsidR="00D24CB0">
        <w:rPr>
          <w:rFonts w:ascii="Arial" w:eastAsia="Arial" w:hAnsi="Arial" w:cs="Arial"/>
          <w:bCs/>
          <w:color w:val="000000"/>
          <w:sz w:val="24"/>
          <w:szCs w:val="24"/>
        </w:rPr>
        <w:t>automático</w:t>
      </w:r>
      <w:r w:rsidR="00B2637F">
        <w:rPr>
          <w:rFonts w:ascii="Arial" w:eastAsia="Arial" w:hAnsi="Arial" w:cs="Arial"/>
          <w:bCs/>
          <w:color w:val="000000"/>
          <w:sz w:val="24"/>
          <w:szCs w:val="24"/>
        </w:rPr>
        <w:t xml:space="preserve"> al cargo, con independencia del lugar que ostentaran en la lista de </w:t>
      </w:r>
      <w:r w:rsidR="00D24CB0">
        <w:rPr>
          <w:rFonts w:ascii="Arial" w:eastAsia="Arial" w:hAnsi="Arial" w:cs="Arial"/>
          <w:bCs/>
          <w:color w:val="000000"/>
          <w:sz w:val="24"/>
          <w:szCs w:val="24"/>
        </w:rPr>
        <w:t>candidaturas</w:t>
      </w:r>
      <w:r w:rsidR="00B2637F">
        <w:rPr>
          <w:rFonts w:ascii="Arial" w:eastAsia="Arial" w:hAnsi="Arial" w:cs="Arial"/>
          <w:bCs/>
          <w:color w:val="000000"/>
          <w:sz w:val="24"/>
          <w:szCs w:val="24"/>
        </w:rPr>
        <w:t xml:space="preserve"> de prelación que presentó el partido. </w:t>
      </w:r>
    </w:p>
    <w:p w14:paraId="29D9E400" w14:textId="77777777" w:rsidR="00B2637F" w:rsidRDefault="00B2637F" w:rsidP="001A6DE0">
      <w:pPr>
        <w:pStyle w:val="Sinespaciado"/>
        <w:rPr>
          <w:rFonts w:eastAsia="Arial"/>
        </w:rPr>
      </w:pPr>
    </w:p>
    <w:p w14:paraId="576993F1" w14:textId="0EDF2389" w:rsidR="00982457" w:rsidRDefault="00D24CB0" w:rsidP="00501E24">
      <w:pPr>
        <w:spacing w:line="360" w:lineRule="auto"/>
        <w:jc w:val="both"/>
        <w:rPr>
          <w:rFonts w:ascii="Arial" w:eastAsia="Arial" w:hAnsi="Arial" w:cs="Arial"/>
          <w:bCs/>
          <w:color w:val="000000"/>
          <w:sz w:val="24"/>
          <w:szCs w:val="24"/>
        </w:rPr>
      </w:pPr>
      <w:r>
        <w:rPr>
          <w:rFonts w:ascii="Arial" w:eastAsia="Arial" w:hAnsi="Arial" w:cs="Arial"/>
          <w:bCs/>
          <w:color w:val="000000"/>
          <w:sz w:val="24"/>
          <w:szCs w:val="24"/>
        </w:rPr>
        <w:lastRenderedPageBreak/>
        <w:t>Entonces</w:t>
      </w:r>
      <w:r w:rsidR="00B2637F">
        <w:rPr>
          <w:rFonts w:ascii="Arial" w:eastAsia="Arial" w:hAnsi="Arial" w:cs="Arial"/>
          <w:bCs/>
          <w:color w:val="000000"/>
          <w:sz w:val="24"/>
          <w:szCs w:val="24"/>
        </w:rPr>
        <w:t xml:space="preserve">, </w:t>
      </w:r>
      <w:r w:rsidR="00B2637F" w:rsidRPr="001A6DE0">
        <w:rPr>
          <w:rFonts w:ascii="Arial" w:eastAsia="Arial" w:hAnsi="Arial" w:cs="Arial"/>
          <w:b/>
          <w:color w:val="000000"/>
          <w:sz w:val="24"/>
          <w:szCs w:val="24"/>
        </w:rPr>
        <w:t>el alcance y contenido de las acciones afirmativas</w:t>
      </w:r>
      <w:r w:rsidR="00B2637F">
        <w:rPr>
          <w:rFonts w:ascii="Arial" w:eastAsia="Arial" w:hAnsi="Arial" w:cs="Arial"/>
          <w:bCs/>
          <w:color w:val="000000"/>
          <w:sz w:val="24"/>
          <w:szCs w:val="24"/>
        </w:rPr>
        <w:t xml:space="preserve"> que se establecieron en el marco normativo en favor de tales grupos </w:t>
      </w:r>
      <w:r>
        <w:rPr>
          <w:rFonts w:ascii="Arial" w:eastAsia="Arial" w:hAnsi="Arial" w:cs="Arial"/>
          <w:bCs/>
          <w:color w:val="000000"/>
          <w:sz w:val="24"/>
          <w:szCs w:val="24"/>
        </w:rPr>
        <w:t>minoritarios</w:t>
      </w:r>
      <w:r w:rsidR="0032407B">
        <w:rPr>
          <w:rFonts w:ascii="Arial" w:eastAsia="Arial" w:hAnsi="Arial" w:cs="Arial"/>
          <w:bCs/>
          <w:color w:val="000000"/>
          <w:sz w:val="24"/>
          <w:szCs w:val="24"/>
        </w:rPr>
        <w:t xml:space="preserve">, </w:t>
      </w:r>
      <w:r w:rsidR="0032407B" w:rsidRPr="001A6DE0">
        <w:rPr>
          <w:rFonts w:ascii="Arial" w:eastAsia="Arial" w:hAnsi="Arial" w:cs="Arial"/>
          <w:b/>
          <w:color w:val="000000"/>
          <w:sz w:val="24"/>
          <w:szCs w:val="24"/>
        </w:rPr>
        <w:t>fue el</w:t>
      </w:r>
      <w:r w:rsidR="0032407B" w:rsidRPr="001A6DE0">
        <w:rPr>
          <w:rFonts w:ascii="Arial" w:eastAsia="Arial" w:hAnsi="Arial" w:cs="Arial"/>
          <w:bCs/>
          <w:color w:val="000000"/>
          <w:sz w:val="24"/>
          <w:szCs w:val="24"/>
        </w:rPr>
        <w:t xml:space="preserve"> </w:t>
      </w:r>
      <w:r w:rsidR="0032407B" w:rsidRPr="001A6DE0">
        <w:rPr>
          <w:rFonts w:ascii="Arial" w:eastAsia="Arial" w:hAnsi="Arial" w:cs="Arial"/>
          <w:b/>
          <w:color w:val="000000"/>
          <w:sz w:val="24"/>
          <w:szCs w:val="24"/>
        </w:rPr>
        <w:t xml:space="preserve">derecho a la postulación, y no a la designación o integración automática de tales </w:t>
      </w:r>
      <w:r w:rsidRPr="001A6DE0">
        <w:rPr>
          <w:rFonts w:ascii="Arial" w:eastAsia="Arial" w:hAnsi="Arial" w:cs="Arial"/>
          <w:b/>
          <w:color w:val="000000"/>
          <w:sz w:val="24"/>
          <w:szCs w:val="24"/>
        </w:rPr>
        <w:t>candidaturas</w:t>
      </w:r>
      <w:r w:rsidR="0032407B">
        <w:rPr>
          <w:rFonts w:ascii="Arial" w:eastAsia="Arial" w:hAnsi="Arial" w:cs="Arial"/>
          <w:bCs/>
          <w:color w:val="000000"/>
          <w:sz w:val="24"/>
          <w:szCs w:val="24"/>
        </w:rPr>
        <w:t xml:space="preserve">. De </w:t>
      </w:r>
      <w:r>
        <w:rPr>
          <w:rFonts w:ascii="Arial" w:eastAsia="Arial" w:hAnsi="Arial" w:cs="Arial"/>
          <w:bCs/>
          <w:color w:val="000000"/>
          <w:sz w:val="24"/>
          <w:szCs w:val="24"/>
        </w:rPr>
        <w:t>ahí</w:t>
      </w:r>
      <w:r w:rsidR="0032407B">
        <w:rPr>
          <w:rFonts w:ascii="Arial" w:eastAsia="Arial" w:hAnsi="Arial" w:cs="Arial"/>
          <w:bCs/>
          <w:color w:val="000000"/>
          <w:sz w:val="24"/>
          <w:szCs w:val="24"/>
        </w:rPr>
        <w:t xml:space="preserve"> que, distinto a lo que refiere la recurrente, la autoridad responsable no incumplió alguna obligación que le exigiera garantizar un acceso real</w:t>
      </w:r>
      <w:r>
        <w:rPr>
          <w:rFonts w:ascii="Arial" w:eastAsia="Arial" w:hAnsi="Arial" w:cs="Arial"/>
          <w:bCs/>
          <w:color w:val="000000"/>
          <w:sz w:val="24"/>
          <w:szCs w:val="24"/>
        </w:rPr>
        <w:t xml:space="preserve"> y efectivo</w:t>
      </w:r>
      <w:r w:rsidR="0032407B">
        <w:rPr>
          <w:rFonts w:ascii="Arial" w:eastAsia="Arial" w:hAnsi="Arial" w:cs="Arial"/>
          <w:bCs/>
          <w:color w:val="000000"/>
          <w:sz w:val="24"/>
          <w:szCs w:val="24"/>
        </w:rPr>
        <w:t xml:space="preserve"> al cargo en beneficio de las y los integrantes de la comunidad LGBTIQ+. </w:t>
      </w:r>
    </w:p>
    <w:p w14:paraId="3B70DA24" w14:textId="736D6B38" w:rsidR="0032407B" w:rsidRPr="00F16E9F" w:rsidRDefault="0032407B" w:rsidP="00F16E9F">
      <w:pPr>
        <w:pStyle w:val="Sinespaciado"/>
        <w:rPr>
          <w:rFonts w:eastAsia="Arial"/>
        </w:rPr>
      </w:pPr>
    </w:p>
    <w:p w14:paraId="3D55B523" w14:textId="6F0EBCF7" w:rsidR="0003101E" w:rsidRDefault="0032407B" w:rsidP="00501E24">
      <w:pPr>
        <w:spacing w:line="360" w:lineRule="auto"/>
        <w:jc w:val="both"/>
        <w:rPr>
          <w:rFonts w:ascii="Arial" w:eastAsia="Arial" w:hAnsi="Arial" w:cs="Arial"/>
          <w:bCs/>
          <w:color w:val="000000"/>
          <w:sz w:val="24"/>
          <w:szCs w:val="24"/>
        </w:rPr>
      </w:pPr>
      <w:r>
        <w:rPr>
          <w:rFonts w:ascii="Arial" w:eastAsia="Arial" w:hAnsi="Arial" w:cs="Arial"/>
          <w:bCs/>
          <w:color w:val="000000"/>
          <w:sz w:val="24"/>
          <w:szCs w:val="24"/>
        </w:rPr>
        <w:t xml:space="preserve">Por otra parte, </w:t>
      </w:r>
      <w:r w:rsidRPr="00D42648">
        <w:rPr>
          <w:rFonts w:ascii="Arial" w:eastAsia="Arial" w:hAnsi="Arial" w:cs="Arial"/>
          <w:b/>
          <w:color w:val="000000"/>
          <w:sz w:val="24"/>
          <w:szCs w:val="24"/>
        </w:rPr>
        <w:t xml:space="preserve">tampoco le </w:t>
      </w:r>
      <w:r w:rsidR="00D24CB0" w:rsidRPr="00D42648">
        <w:rPr>
          <w:rFonts w:ascii="Arial" w:eastAsia="Arial" w:hAnsi="Arial" w:cs="Arial"/>
          <w:b/>
          <w:color w:val="000000"/>
          <w:sz w:val="24"/>
          <w:szCs w:val="24"/>
        </w:rPr>
        <w:t>asiste</w:t>
      </w:r>
      <w:r w:rsidRPr="00D42648">
        <w:rPr>
          <w:rFonts w:ascii="Arial" w:eastAsia="Arial" w:hAnsi="Arial" w:cs="Arial"/>
          <w:b/>
          <w:color w:val="000000"/>
          <w:sz w:val="24"/>
          <w:szCs w:val="24"/>
        </w:rPr>
        <w:t xml:space="preserve"> la </w:t>
      </w:r>
      <w:r w:rsidR="00D24CB0" w:rsidRPr="00D42648">
        <w:rPr>
          <w:rFonts w:ascii="Arial" w:eastAsia="Arial" w:hAnsi="Arial" w:cs="Arial"/>
          <w:b/>
          <w:color w:val="000000"/>
          <w:sz w:val="24"/>
          <w:szCs w:val="24"/>
        </w:rPr>
        <w:t>razón</w:t>
      </w:r>
      <w:r w:rsidRPr="00D42648">
        <w:rPr>
          <w:rFonts w:ascii="Arial" w:eastAsia="Arial" w:hAnsi="Arial" w:cs="Arial"/>
          <w:b/>
          <w:color w:val="000000"/>
          <w:sz w:val="24"/>
          <w:szCs w:val="24"/>
        </w:rPr>
        <w:t xml:space="preserve"> </w:t>
      </w:r>
      <w:r>
        <w:rPr>
          <w:rFonts w:ascii="Arial" w:eastAsia="Arial" w:hAnsi="Arial" w:cs="Arial"/>
          <w:bCs/>
          <w:color w:val="000000"/>
          <w:sz w:val="24"/>
          <w:szCs w:val="24"/>
        </w:rPr>
        <w:t xml:space="preserve">a la recurrente en cuanto a que el </w:t>
      </w:r>
      <w:r w:rsidR="00D24CB0">
        <w:rPr>
          <w:rFonts w:ascii="Arial" w:eastAsia="Arial" w:hAnsi="Arial" w:cs="Arial"/>
          <w:bCs/>
          <w:color w:val="000000"/>
          <w:sz w:val="24"/>
          <w:szCs w:val="24"/>
        </w:rPr>
        <w:t>Instituto</w:t>
      </w:r>
      <w:r>
        <w:rPr>
          <w:rFonts w:ascii="Arial" w:eastAsia="Arial" w:hAnsi="Arial" w:cs="Arial"/>
          <w:bCs/>
          <w:color w:val="000000"/>
          <w:sz w:val="24"/>
          <w:szCs w:val="24"/>
        </w:rPr>
        <w:t xml:space="preserve"> local dejó de aplicar una interpretación </w:t>
      </w:r>
      <w:r w:rsidR="006A365F">
        <w:rPr>
          <w:rFonts w:ascii="Arial" w:eastAsia="Arial" w:hAnsi="Arial" w:cs="Arial"/>
          <w:bCs/>
          <w:color w:val="000000"/>
          <w:sz w:val="24"/>
          <w:szCs w:val="24"/>
        </w:rPr>
        <w:t>“</w:t>
      </w:r>
      <w:r>
        <w:rPr>
          <w:rFonts w:ascii="Arial" w:eastAsia="Arial" w:hAnsi="Arial" w:cs="Arial"/>
          <w:bCs/>
          <w:color w:val="000000"/>
          <w:sz w:val="24"/>
          <w:szCs w:val="24"/>
        </w:rPr>
        <w:t>pro</w:t>
      </w:r>
      <w:r w:rsidR="00D42648">
        <w:rPr>
          <w:rFonts w:ascii="Arial" w:eastAsia="Arial" w:hAnsi="Arial" w:cs="Arial"/>
          <w:bCs/>
          <w:color w:val="000000"/>
          <w:sz w:val="24"/>
          <w:szCs w:val="24"/>
        </w:rPr>
        <w:t xml:space="preserve"> </w:t>
      </w:r>
      <w:r>
        <w:rPr>
          <w:rFonts w:ascii="Arial" w:eastAsia="Arial" w:hAnsi="Arial" w:cs="Arial"/>
          <w:bCs/>
          <w:color w:val="000000"/>
          <w:sz w:val="24"/>
          <w:szCs w:val="24"/>
        </w:rPr>
        <w:t>persona</w:t>
      </w:r>
      <w:r w:rsidR="006A365F">
        <w:rPr>
          <w:rFonts w:ascii="Arial" w:eastAsia="Arial" w:hAnsi="Arial" w:cs="Arial"/>
          <w:bCs/>
          <w:color w:val="000000"/>
          <w:sz w:val="24"/>
          <w:szCs w:val="24"/>
        </w:rPr>
        <w:t>”</w:t>
      </w:r>
      <w:r>
        <w:rPr>
          <w:rFonts w:ascii="Arial" w:eastAsia="Arial" w:hAnsi="Arial" w:cs="Arial"/>
          <w:bCs/>
          <w:color w:val="000000"/>
          <w:sz w:val="24"/>
          <w:szCs w:val="24"/>
        </w:rPr>
        <w:t xml:space="preserve"> en favor del grupo vulnerable</w:t>
      </w:r>
      <w:r w:rsidR="00FE7286">
        <w:rPr>
          <w:rFonts w:ascii="Arial" w:eastAsia="Arial" w:hAnsi="Arial" w:cs="Arial"/>
          <w:bCs/>
          <w:color w:val="000000"/>
          <w:sz w:val="24"/>
          <w:szCs w:val="24"/>
        </w:rPr>
        <w:t xml:space="preserve"> para garantizar la igualdad material de esta,</w:t>
      </w:r>
      <w:r>
        <w:rPr>
          <w:rFonts w:ascii="Arial" w:eastAsia="Arial" w:hAnsi="Arial" w:cs="Arial"/>
          <w:bCs/>
          <w:color w:val="000000"/>
          <w:sz w:val="24"/>
          <w:szCs w:val="24"/>
        </w:rPr>
        <w:t xml:space="preserve"> pues tal exigencia implicaría que se reconociera de forma absoluta </w:t>
      </w:r>
      <w:r w:rsidR="001A6887">
        <w:rPr>
          <w:rFonts w:ascii="Arial" w:eastAsia="Arial" w:hAnsi="Arial" w:cs="Arial"/>
          <w:bCs/>
          <w:color w:val="000000"/>
          <w:sz w:val="24"/>
          <w:szCs w:val="24"/>
        </w:rPr>
        <w:t xml:space="preserve">su </w:t>
      </w:r>
      <w:r>
        <w:rPr>
          <w:rFonts w:ascii="Arial" w:eastAsia="Arial" w:hAnsi="Arial" w:cs="Arial"/>
          <w:bCs/>
          <w:color w:val="000000"/>
          <w:sz w:val="24"/>
          <w:szCs w:val="24"/>
        </w:rPr>
        <w:t>derecho</w:t>
      </w:r>
      <w:r w:rsidR="001A6887">
        <w:rPr>
          <w:rFonts w:ascii="Arial" w:eastAsia="Arial" w:hAnsi="Arial" w:cs="Arial"/>
          <w:bCs/>
          <w:color w:val="000000"/>
          <w:sz w:val="24"/>
          <w:szCs w:val="24"/>
        </w:rPr>
        <w:t xml:space="preserve"> a ser votada</w:t>
      </w:r>
      <w:r>
        <w:rPr>
          <w:rFonts w:ascii="Arial" w:eastAsia="Arial" w:hAnsi="Arial" w:cs="Arial"/>
          <w:bCs/>
          <w:color w:val="000000"/>
          <w:sz w:val="24"/>
          <w:szCs w:val="24"/>
        </w:rPr>
        <w:t xml:space="preserve">, al dejar de observar </w:t>
      </w:r>
      <w:r w:rsidR="006A365F">
        <w:rPr>
          <w:rFonts w:ascii="Arial" w:eastAsia="Arial" w:hAnsi="Arial" w:cs="Arial"/>
          <w:bCs/>
          <w:color w:val="000000"/>
          <w:sz w:val="24"/>
          <w:szCs w:val="24"/>
        </w:rPr>
        <w:t>los derechos</w:t>
      </w:r>
      <w:r>
        <w:rPr>
          <w:rFonts w:ascii="Arial" w:eastAsia="Arial" w:hAnsi="Arial" w:cs="Arial"/>
          <w:bCs/>
          <w:color w:val="000000"/>
          <w:sz w:val="24"/>
          <w:szCs w:val="24"/>
        </w:rPr>
        <w:t xml:space="preserve"> de otras personas y </w:t>
      </w:r>
      <w:r w:rsidR="00D24CB0">
        <w:rPr>
          <w:rFonts w:ascii="Arial" w:eastAsia="Arial" w:hAnsi="Arial" w:cs="Arial"/>
          <w:bCs/>
          <w:color w:val="000000"/>
          <w:sz w:val="24"/>
          <w:szCs w:val="24"/>
        </w:rPr>
        <w:t>principios</w:t>
      </w:r>
      <w:r>
        <w:rPr>
          <w:rFonts w:ascii="Arial" w:eastAsia="Arial" w:hAnsi="Arial" w:cs="Arial"/>
          <w:bCs/>
          <w:color w:val="000000"/>
          <w:sz w:val="24"/>
          <w:szCs w:val="24"/>
        </w:rPr>
        <w:t xml:space="preserve"> que debe</w:t>
      </w:r>
      <w:r w:rsidR="00D24CB0">
        <w:rPr>
          <w:rFonts w:ascii="Arial" w:eastAsia="Arial" w:hAnsi="Arial" w:cs="Arial"/>
          <w:bCs/>
          <w:color w:val="000000"/>
          <w:sz w:val="24"/>
          <w:szCs w:val="24"/>
        </w:rPr>
        <w:t>n</w:t>
      </w:r>
      <w:r>
        <w:rPr>
          <w:rFonts w:ascii="Arial" w:eastAsia="Arial" w:hAnsi="Arial" w:cs="Arial"/>
          <w:bCs/>
          <w:color w:val="000000"/>
          <w:sz w:val="24"/>
          <w:szCs w:val="24"/>
        </w:rPr>
        <w:t xml:space="preserve"> coexistir en el sistema democrático</w:t>
      </w:r>
      <w:r w:rsidR="0003101E">
        <w:rPr>
          <w:rFonts w:ascii="Arial" w:eastAsia="Arial" w:hAnsi="Arial" w:cs="Arial"/>
          <w:bCs/>
          <w:color w:val="000000"/>
          <w:sz w:val="24"/>
          <w:szCs w:val="24"/>
        </w:rPr>
        <w:t xml:space="preserve">. </w:t>
      </w:r>
    </w:p>
    <w:p w14:paraId="19E015DF" w14:textId="77777777" w:rsidR="0003101E" w:rsidRPr="00F16E9F" w:rsidRDefault="0003101E" w:rsidP="00F16E9F">
      <w:pPr>
        <w:pStyle w:val="Sinespaciado"/>
        <w:rPr>
          <w:rFonts w:eastAsia="Arial"/>
        </w:rPr>
      </w:pPr>
    </w:p>
    <w:p w14:paraId="20568D87" w14:textId="7C521E34" w:rsidR="0003101E" w:rsidRDefault="001A6887" w:rsidP="00501E24">
      <w:pPr>
        <w:spacing w:line="360" w:lineRule="auto"/>
        <w:jc w:val="both"/>
        <w:rPr>
          <w:rFonts w:ascii="Arial" w:eastAsia="Arial" w:hAnsi="Arial" w:cs="Arial"/>
          <w:bCs/>
          <w:color w:val="000000"/>
          <w:sz w:val="24"/>
          <w:szCs w:val="24"/>
        </w:rPr>
      </w:pPr>
      <w:r>
        <w:rPr>
          <w:rFonts w:ascii="Arial" w:eastAsia="Arial" w:hAnsi="Arial" w:cs="Arial"/>
          <w:bCs/>
          <w:color w:val="000000"/>
          <w:sz w:val="24"/>
          <w:szCs w:val="24"/>
        </w:rPr>
        <w:t xml:space="preserve">Esto es, </w:t>
      </w:r>
      <w:r w:rsidR="0003101E">
        <w:rPr>
          <w:rFonts w:ascii="Arial" w:eastAsia="Arial" w:hAnsi="Arial" w:cs="Arial"/>
          <w:bCs/>
          <w:color w:val="000000"/>
          <w:sz w:val="24"/>
          <w:szCs w:val="24"/>
        </w:rPr>
        <w:t xml:space="preserve">el </w:t>
      </w:r>
      <w:r w:rsidR="0032407B">
        <w:rPr>
          <w:rFonts w:ascii="Arial" w:eastAsia="Arial" w:hAnsi="Arial" w:cs="Arial"/>
          <w:bCs/>
          <w:color w:val="000000"/>
          <w:sz w:val="24"/>
          <w:szCs w:val="24"/>
        </w:rPr>
        <w:t xml:space="preserve">derecho a ser votado de las </w:t>
      </w:r>
      <w:r w:rsidR="00D24CB0">
        <w:rPr>
          <w:rFonts w:ascii="Arial" w:eastAsia="Arial" w:hAnsi="Arial" w:cs="Arial"/>
          <w:bCs/>
          <w:color w:val="000000"/>
          <w:sz w:val="24"/>
          <w:szCs w:val="24"/>
        </w:rPr>
        <w:t>candidaturas</w:t>
      </w:r>
      <w:r w:rsidR="0032407B">
        <w:rPr>
          <w:rFonts w:ascii="Arial" w:eastAsia="Arial" w:hAnsi="Arial" w:cs="Arial"/>
          <w:bCs/>
          <w:color w:val="000000"/>
          <w:sz w:val="24"/>
          <w:szCs w:val="24"/>
        </w:rPr>
        <w:t xml:space="preserve"> que ostentan un </w:t>
      </w:r>
      <w:r w:rsidR="00D24CB0">
        <w:rPr>
          <w:rFonts w:ascii="Arial" w:eastAsia="Arial" w:hAnsi="Arial" w:cs="Arial"/>
          <w:bCs/>
          <w:color w:val="000000"/>
          <w:sz w:val="24"/>
          <w:szCs w:val="24"/>
        </w:rPr>
        <w:t>mejor</w:t>
      </w:r>
      <w:r w:rsidR="0032407B">
        <w:rPr>
          <w:rFonts w:ascii="Arial" w:eastAsia="Arial" w:hAnsi="Arial" w:cs="Arial"/>
          <w:bCs/>
          <w:color w:val="000000"/>
          <w:sz w:val="24"/>
          <w:szCs w:val="24"/>
        </w:rPr>
        <w:t xml:space="preserve"> derecho</w:t>
      </w:r>
      <w:r w:rsidR="0003101E">
        <w:rPr>
          <w:rFonts w:ascii="Arial" w:eastAsia="Arial" w:hAnsi="Arial" w:cs="Arial"/>
          <w:bCs/>
          <w:color w:val="000000"/>
          <w:sz w:val="24"/>
          <w:szCs w:val="24"/>
        </w:rPr>
        <w:t>, que la</w:t>
      </w:r>
      <w:r w:rsidR="00D24CB0">
        <w:rPr>
          <w:rFonts w:ascii="Arial" w:eastAsia="Arial" w:hAnsi="Arial" w:cs="Arial"/>
          <w:bCs/>
          <w:color w:val="000000"/>
          <w:sz w:val="24"/>
          <w:szCs w:val="24"/>
        </w:rPr>
        <w:t xml:space="preserve"> </w:t>
      </w:r>
      <w:r w:rsidR="0003101E">
        <w:rPr>
          <w:rFonts w:ascii="Arial" w:eastAsia="Arial" w:hAnsi="Arial" w:cs="Arial"/>
          <w:bCs/>
          <w:color w:val="000000"/>
          <w:sz w:val="24"/>
          <w:szCs w:val="24"/>
        </w:rPr>
        <w:t xml:space="preserve">parte actora, de acuerdo al orden </w:t>
      </w:r>
      <w:r w:rsidR="0003101E" w:rsidRPr="00FA1617">
        <w:rPr>
          <w:rFonts w:ascii="Arial" w:eastAsia="Arial" w:hAnsi="Arial" w:cs="Arial"/>
          <w:bCs/>
          <w:color w:val="000000"/>
          <w:sz w:val="24"/>
          <w:szCs w:val="24"/>
        </w:rPr>
        <w:t>de lista de RP y el</w:t>
      </w:r>
      <w:r w:rsidR="0003101E">
        <w:rPr>
          <w:rFonts w:ascii="Arial" w:eastAsia="Arial" w:hAnsi="Arial" w:cs="Arial"/>
          <w:bCs/>
          <w:color w:val="000000"/>
          <w:sz w:val="24"/>
          <w:szCs w:val="24"/>
        </w:rPr>
        <w:t xml:space="preserve"> </w:t>
      </w:r>
      <w:r w:rsidR="00D24CB0">
        <w:rPr>
          <w:rFonts w:ascii="Arial" w:eastAsia="Arial" w:hAnsi="Arial" w:cs="Arial"/>
          <w:bCs/>
          <w:color w:val="000000"/>
          <w:sz w:val="24"/>
          <w:szCs w:val="24"/>
        </w:rPr>
        <w:t>principio</w:t>
      </w:r>
      <w:r w:rsidR="0003101E">
        <w:rPr>
          <w:rFonts w:ascii="Arial" w:eastAsia="Arial" w:hAnsi="Arial" w:cs="Arial"/>
          <w:bCs/>
          <w:color w:val="000000"/>
          <w:sz w:val="24"/>
          <w:szCs w:val="24"/>
        </w:rPr>
        <w:t xml:space="preserve"> de </w:t>
      </w:r>
      <w:r w:rsidR="00D24CB0">
        <w:rPr>
          <w:rFonts w:ascii="Arial" w:eastAsia="Arial" w:hAnsi="Arial" w:cs="Arial"/>
          <w:bCs/>
          <w:color w:val="000000"/>
          <w:sz w:val="24"/>
          <w:szCs w:val="24"/>
        </w:rPr>
        <w:t>autoorganización</w:t>
      </w:r>
      <w:r w:rsidR="0003101E">
        <w:rPr>
          <w:rFonts w:ascii="Arial" w:eastAsia="Arial" w:hAnsi="Arial" w:cs="Arial"/>
          <w:bCs/>
          <w:color w:val="000000"/>
          <w:sz w:val="24"/>
          <w:szCs w:val="24"/>
        </w:rPr>
        <w:t xml:space="preserve"> del partido político en cuanto a la </w:t>
      </w:r>
      <w:r w:rsidR="00D24CB0">
        <w:rPr>
          <w:rFonts w:ascii="Arial" w:eastAsia="Arial" w:hAnsi="Arial" w:cs="Arial"/>
          <w:bCs/>
          <w:color w:val="000000"/>
          <w:sz w:val="24"/>
          <w:szCs w:val="24"/>
        </w:rPr>
        <w:t>necesidad</w:t>
      </w:r>
      <w:r w:rsidR="0003101E">
        <w:rPr>
          <w:rFonts w:ascii="Arial" w:eastAsia="Arial" w:hAnsi="Arial" w:cs="Arial"/>
          <w:bCs/>
          <w:color w:val="000000"/>
          <w:sz w:val="24"/>
          <w:szCs w:val="24"/>
        </w:rPr>
        <w:t xml:space="preserve"> de </w:t>
      </w:r>
      <w:r w:rsidR="00D24CB0">
        <w:rPr>
          <w:rFonts w:ascii="Arial" w:eastAsia="Arial" w:hAnsi="Arial" w:cs="Arial"/>
          <w:bCs/>
          <w:color w:val="000000"/>
          <w:sz w:val="24"/>
          <w:szCs w:val="24"/>
        </w:rPr>
        <w:t>re</w:t>
      </w:r>
      <w:r>
        <w:rPr>
          <w:rFonts w:ascii="Arial" w:eastAsia="Arial" w:hAnsi="Arial" w:cs="Arial"/>
          <w:bCs/>
          <w:color w:val="000000"/>
          <w:sz w:val="24"/>
          <w:szCs w:val="24"/>
        </w:rPr>
        <w:t>spetar</w:t>
      </w:r>
      <w:r w:rsidR="0003101E">
        <w:rPr>
          <w:rFonts w:ascii="Arial" w:eastAsia="Arial" w:hAnsi="Arial" w:cs="Arial"/>
          <w:bCs/>
          <w:color w:val="000000"/>
          <w:sz w:val="24"/>
          <w:szCs w:val="24"/>
        </w:rPr>
        <w:t xml:space="preserve"> el orden de la</w:t>
      </w:r>
      <w:r w:rsidR="00D24CB0">
        <w:rPr>
          <w:rFonts w:ascii="Arial" w:eastAsia="Arial" w:hAnsi="Arial" w:cs="Arial"/>
          <w:bCs/>
          <w:color w:val="000000"/>
          <w:sz w:val="24"/>
          <w:szCs w:val="24"/>
        </w:rPr>
        <w:t xml:space="preserve"> </w:t>
      </w:r>
      <w:r>
        <w:rPr>
          <w:rFonts w:ascii="Arial" w:eastAsia="Arial" w:hAnsi="Arial" w:cs="Arial"/>
          <w:bCs/>
          <w:color w:val="000000"/>
          <w:sz w:val="24"/>
          <w:szCs w:val="24"/>
        </w:rPr>
        <w:t>lista</w:t>
      </w:r>
      <w:r w:rsidR="0003101E">
        <w:rPr>
          <w:rFonts w:ascii="Arial" w:eastAsia="Arial" w:hAnsi="Arial" w:cs="Arial"/>
          <w:bCs/>
          <w:color w:val="000000"/>
          <w:sz w:val="24"/>
          <w:szCs w:val="24"/>
        </w:rPr>
        <w:t xml:space="preserve"> en cuestión y, a su vez, reconocer su estrategia política, así </w:t>
      </w:r>
      <w:r w:rsidR="00D24CB0">
        <w:rPr>
          <w:rFonts w:ascii="Arial" w:eastAsia="Arial" w:hAnsi="Arial" w:cs="Arial"/>
          <w:bCs/>
          <w:color w:val="000000"/>
          <w:sz w:val="24"/>
          <w:szCs w:val="24"/>
        </w:rPr>
        <w:t>como</w:t>
      </w:r>
      <w:r w:rsidR="0003101E">
        <w:rPr>
          <w:rFonts w:ascii="Arial" w:eastAsia="Arial" w:hAnsi="Arial" w:cs="Arial"/>
          <w:bCs/>
          <w:color w:val="000000"/>
          <w:sz w:val="24"/>
          <w:szCs w:val="24"/>
        </w:rPr>
        <w:t xml:space="preserve"> la votación emitida por la ciudadanía en favor de tal fuerza política</w:t>
      </w:r>
      <w:r w:rsidR="006A365F">
        <w:rPr>
          <w:rFonts w:ascii="Arial" w:eastAsia="Arial" w:hAnsi="Arial" w:cs="Arial"/>
          <w:bCs/>
          <w:color w:val="000000"/>
          <w:sz w:val="24"/>
          <w:szCs w:val="24"/>
        </w:rPr>
        <w:t xml:space="preserve">, que se reflejó </w:t>
      </w:r>
      <w:r w:rsidR="00FA1617">
        <w:rPr>
          <w:rFonts w:ascii="Arial" w:eastAsia="Arial" w:hAnsi="Arial" w:cs="Arial"/>
          <w:bCs/>
          <w:color w:val="000000"/>
          <w:sz w:val="24"/>
          <w:szCs w:val="24"/>
        </w:rPr>
        <w:t>dicho orden de la lista.</w:t>
      </w:r>
    </w:p>
    <w:p w14:paraId="23B450F2" w14:textId="57921A92" w:rsidR="0003101E" w:rsidRPr="00613FFF" w:rsidRDefault="0003101E" w:rsidP="00613FFF">
      <w:pPr>
        <w:pStyle w:val="Sinespaciado"/>
        <w:rPr>
          <w:rFonts w:eastAsia="Arial"/>
        </w:rPr>
      </w:pPr>
    </w:p>
    <w:p w14:paraId="5D3ACB4E" w14:textId="2E7350EE" w:rsidR="008068EB" w:rsidRDefault="00D24CB0" w:rsidP="006A365F">
      <w:pPr>
        <w:spacing w:line="360" w:lineRule="auto"/>
        <w:jc w:val="both"/>
        <w:rPr>
          <w:rFonts w:ascii="Arial" w:eastAsia="Arial" w:hAnsi="Arial" w:cs="Arial"/>
          <w:bCs/>
          <w:color w:val="000000"/>
          <w:sz w:val="24"/>
          <w:szCs w:val="24"/>
        </w:rPr>
      </w:pPr>
      <w:r>
        <w:rPr>
          <w:rFonts w:ascii="Arial" w:eastAsia="Arial" w:hAnsi="Arial" w:cs="Arial"/>
          <w:bCs/>
          <w:color w:val="000000"/>
          <w:sz w:val="24"/>
          <w:szCs w:val="24"/>
        </w:rPr>
        <w:t>Asimismo</w:t>
      </w:r>
      <w:r w:rsidR="0003101E">
        <w:rPr>
          <w:rFonts w:ascii="Arial" w:eastAsia="Arial" w:hAnsi="Arial" w:cs="Arial"/>
          <w:bCs/>
          <w:color w:val="000000"/>
          <w:sz w:val="24"/>
          <w:szCs w:val="24"/>
        </w:rPr>
        <w:t xml:space="preserve">, debe valorarse el </w:t>
      </w:r>
      <w:r>
        <w:rPr>
          <w:rFonts w:ascii="Arial" w:eastAsia="Arial" w:hAnsi="Arial" w:cs="Arial"/>
          <w:bCs/>
          <w:color w:val="000000"/>
          <w:sz w:val="24"/>
          <w:szCs w:val="24"/>
        </w:rPr>
        <w:t>principio</w:t>
      </w:r>
      <w:r w:rsidR="0003101E">
        <w:rPr>
          <w:rFonts w:ascii="Arial" w:eastAsia="Arial" w:hAnsi="Arial" w:cs="Arial"/>
          <w:bCs/>
          <w:color w:val="000000"/>
          <w:sz w:val="24"/>
          <w:szCs w:val="24"/>
        </w:rPr>
        <w:t xml:space="preserve"> de certeza que funge como como eje rec</w:t>
      </w:r>
      <w:r>
        <w:rPr>
          <w:rFonts w:ascii="Arial" w:eastAsia="Arial" w:hAnsi="Arial" w:cs="Arial"/>
          <w:bCs/>
          <w:color w:val="000000"/>
          <w:sz w:val="24"/>
          <w:szCs w:val="24"/>
        </w:rPr>
        <w:t>tor</w:t>
      </w:r>
      <w:r w:rsidR="0003101E">
        <w:rPr>
          <w:rFonts w:ascii="Arial" w:eastAsia="Arial" w:hAnsi="Arial" w:cs="Arial"/>
          <w:bCs/>
          <w:color w:val="000000"/>
          <w:sz w:val="24"/>
          <w:szCs w:val="24"/>
        </w:rPr>
        <w:t xml:space="preserve"> en el proceso electoral, ya que, en el caso, como se adelantó, no existió alguna disposición o regla normativa que le exigiera a la </w:t>
      </w:r>
      <w:r>
        <w:rPr>
          <w:rFonts w:ascii="Arial" w:eastAsia="Arial" w:hAnsi="Arial" w:cs="Arial"/>
          <w:bCs/>
          <w:color w:val="000000"/>
          <w:sz w:val="24"/>
          <w:szCs w:val="24"/>
        </w:rPr>
        <w:t>autoridad</w:t>
      </w:r>
      <w:r w:rsidR="0003101E">
        <w:rPr>
          <w:rFonts w:ascii="Arial" w:eastAsia="Arial" w:hAnsi="Arial" w:cs="Arial"/>
          <w:bCs/>
          <w:color w:val="000000"/>
          <w:sz w:val="24"/>
          <w:szCs w:val="24"/>
        </w:rPr>
        <w:t xml:space="preserve"> </w:t>
      </w:r>
      <w:r>
        <w:rPr>
          <w:rFonts w:ascii="Arial" w:eastAsia="Arial" w:hAnsi="Arial" w:cs="Arial"/>
          <w:bCs/>
          <w:color w:val="000000"/>
          <w:sz w:val="24"/>
          <w:szCs w:val="24"/>
        </w:rPr>
        <w:t>responsable</w:t>
      </w:r>
      <w:r w:rsidR="0003101E">
        <w:rPr>
          <w:rFonts w:ascii="Arial" w:eastAsia="Arial" w:hAnsi="Arial" w:cs="Arial"/>
          <w:bCs/>
          <w:color w:val="000000"/>
          <w:sz w:val="24"/>
          <w:szCs w:val="24"/>
        </w:rPr>
        <w:t xml:space="preserve"> a designar de forma </w:t>
      </w:r>
      <w:r w:rsidR="001A6887">
        <w:rPr>
          <w:rFonts w:ascii="Arial" w:eastAsia="Arial" w:hAnsi="Arial" w:cs="Arial"/>
          <w:bCs/>
          <w:color w:val="000000"/>
          <w:sz w:val="24"/>
          <w:szCs w:val="24"/>
        </w:rPr>
        <w:t xml:space="preserve">directa </w:t>
      </w:r>
      <w:r w:rsidR="0003101E">
        <w:rPr>
          <w:rFonts w:ascii="Arial" w:eastAsia="Arial" w:hAnsi="Arial" w:cs="Arial"/>
          <w:bCs/>
          <w:color w:val="000000"/>
          <w:sz w:val="24"/>
          <w:szCs w:val="24"/>
        </w:rPr>
        <w:t>a dicha</w:t>
      </w:r>
      <w:r w:rsidR="001A6887">
        <w:rPr>
          <w:rFonts w:ascii="Arial" w:eastAsia="Arial" w:hAnsi="Arial" w:cs="Arial"/>
          <w:bCs/>
          <w:color w:val="000000"/>
          <w:sz w:val="24"/>
          <w:szCs w:val="24"/>
        </w:rPr>
        <w:t>s</w:t>
      </w:r>
      <w:r w:rsidR="0003101E">
        <w:rPr>
          <w:rFonts w:ascii="Arial" w:eastAsia="Arial" w:hAnsi="Arial" w:cs="Arial"/>
          <w:bCs/>
          <w:color w:val="000000"/>
          <w:sz w:val="24"/>
          <w:szCs w:val="24"/>
        </w:rPr>
        <w:t xml:space="preserve"> </w:t>
      </w:r>
      <w:r>
        <w:rPr>
          <w:rFonts w:ascii="Arial" w:eastAsia="Arial" w:hAnsi="Arial" w:cs="Arial"/>
          <w:bCs/>
          <w:color w:val="000000"/>
          <w:sz w:val="24"/>
          <w:szCs w:val="24"/>
        </w:rPr>
        <w:t>candidaturas</w:t>
      </w:r>
      <w:r w:rsidR="0003101E">
        <w:rPr>
          <w:rFonts w:ascii="Arial" w:eastAsia="Arial" w:hAnsi="Arial" w:cs="Arial"/>
          <w:bCs/>
          <w:color w:val="000000"/>
          <w:sz w:val="24"/>
          <w:szCs w:val="24"/>
        </w:rPr>
        <w:t xml:space="preserve"> y, po</w:t>
      </w:r>
      <w:r>
        <w:rPr>
          <w:rFonts w:ascii="Arial" w:eastAsia="Arial" w:hAnsi="Arial" w:cs="Arial"/>
          <w:bCs/>
          <w:color w:val="000000"/>
          <w:sz w:val="24"/>
          <w:szCs w:val="24"/>
        </w:rPr>
        <w:t>r</w:t>
      </w:r>
      <w:r w:rsidR="0003101E">
        <w:rPr>
          <w:rFonts w:ascii="Arial" w:eastAsia="Arial" w:hAnsi="Arial" w:cs="Arial"/>
          <w:bCs/>
          <w:color w:val="000000"/>
          <w:sz w:val="24"/>
          <w:szCs w:val="24"/>
        </w:rPr>
        <w:t xml:space="preserve"> tanto, este órgano </w:t>
      </w:r>
      <w:r>
        <w:rPr>
          <w:rFonts w:ascii="Arial" w:eastAsia="Arial" w:hAnsi="Arial" w:cs="Arial"/>
          <w:bCs/>
          <w:color w:val="000000"/>
          <w:sz w:val="24"/>
          <w:szCs w:val="24"/>
        </w:rPr>
        <w:t>jurisdiccional</w:t>
      </w:r>
      <w:r w:rsidR="0003101E">
        <w:rPr>
          <w:rFonts w:ascii="Arial" w:eastAsia="Arial" w:hAnsi="Arial" w:cs="Arial"/>
          <w:bCs/>
          <w:color w:val="000000"/>
          <w:sz w:val="24"/>
          <w:szCs w:val="24"/>
        </w:rPr>
        <w:t xml:space="preserve"> </w:t>
      </w:r>
      <w:r>
        <w:rPr>
          <w:rFonts w:ascii="Arial" w:eastAsia="Arial" w:hAnsi="Arial" w:cs="Arial"/>
          <w:bCs/>
          <w:color w:val="000000"/>
          <w:sz w:val="24"/>
          <w:szCs w:val="24"/>
        </w:rPr>
        <w:t>considera</w:t>
      </w:r>
      <w:r w:rsidR="0003101E">
        <w:rPr>
          <w:rFonts w:ascii="Arial" w:eastAsia="Arial" w:hAnsi="Arial" w:cs="Arial"/>
          <w:bCs/>
          <w:color w:val="000000"/>
          <w:sz w:val="24"/>
          <w:szCs w:val="24"/>
        </w:rPr>
        <w:t xml:space="preserve"> que </w:t>
      </w:r>
      <w:r w:rsidR="0003101E" w:rsidRPr="00D42648">
        <w:rPr>
          <w:rFonts w:ascii="Arial" w:eastAsia="Arial" w:hAnsi="Arial" w:cs="Arial"/>
          <w:b/>
          <w:color w:val="000000"/>
          <w:sz w:val="24"/>
          <w:szCs w:val="24"/>
        </w:rPr>
        <w:t>debe protegerse el principio de certeza</w:t>
      </w:r>
      <w:r w:rsidR="0003101E">
        <w:rPr>
          <w:rFonts w:ascii="Arial" w:eastAsia="Arial" w:hAnsi="Arial" w:cs="Arial"/>
          <w:bCs/>
          <w:color w:val="000000"/>
          <w:sz w:val="24"/>
          <w:szCs w:val="24"/>
        </w:rPr>
        <w:t xml:space="preserve"> tanto para la</w:t>
      </w:r>
      <w:r w:rsidR="001A6887">
        <w:rPr>
          <w:rFonts w:ascii="Arial" w:eastAsia="Arial" w:hAnsi="Arial" w:cs="Arial"/>
          <w:bCs/>
          <w:color w:val="000000"/>
          <w:sz w:val="24"/>
          <w:szCs w:val="24"/>
        </w:rPr>
        <w:t xml:space="preserve">s y los candidatos </w:t>
      </w:r>
      <w:r w:rsidR="0003101E">
        <w:rPr>
          <w:rFonts w:ascii="Arial" w:eastAsia="Arial" w:hAnsi="Arial" w:cs="Arial"/>
          <w:bCs/>
          <w:color w:val="000000"/>
          <w:sz w:val="24"/>
          <w:szCs w:val="24"/>
        </w:rPr>
        <w:t xml:space="preserve">como para los </w:t>
      </w:r>
      <w:r>
        <w:rPr>
          <w:rFonts w:ascii="Arial" w:eastAsia="Arial" w:hAnsi="Arial" w:cs="Arial"/>
          <w:bCs/>
          <w:color w:val="000000"/>
          <w:sz w:val="24"/>
          <w:szCs w:val="24"/>
        </w:rPr>
        <w:t>partidos</w:t>
      </w:r>
      <w:r w:rsidR="0003101E">
        <w:rPr>
          <w:rFonts w:ascii="Arial" w:eastAsia="Arial" w:hAnsi="Arial" w:cs="Arial"/>
          <w:bCs/>
          <w:color w:val="000000"/>
          <w:sz w:val="24"/>
          <w:szCs w:val="24"/>
        </w:rPr>
        <w:t xml:space="preserve"> político</w:t>
      </w:r>
      <w:r w:rsidR="001A6887">
        <w:rPr>
          <w:rFonts w:ascii="Arial" w:eastAsia="Arial" w:hAnsi="Arial" w:cs="Arial"/>
          <w:bCs/>
          <w:color w:val="000000"/>
          <w:sz w:val="24"/>
          <w:szCs w:val="24"/>
        </w:rPr>
        <w:t>s</w:t>
      </w:r>
      <w:r w:rsidR="0003101E">
        <w:rPr>
          <w:rFonts w:ascii="Arial" w:eastAsia="Arial" w:hAnsi="Arial" w:cs="Arial"/>
          <w:bCs/>
          <w:color w:val="000000"/>
          <w:sz w:val="24"/>
          <w:szCs w:val="24"/>
        </w:rPr>
        <w:t xml:space="preserve"> involucrados, así como los derecho</w:t>
      </w:r>
      <w:r w:rsidR="001A6887">
        <w:rPr>
          <w:rFonts w:ascii="Arial" w:eastAsia="Arial" w:hAnsi="Arial" w:cs="Arial"/>
          <w:bCs/>
          <w:color w:val="000000"/>
          <w:sz w:val="24"/>
          <w:szCs w:val="24"/>
        </w:rPr>
        <w:t>s</w:t>
      </w:r>
      <w:r w:rsidR="0003101E">
        <w:rPr>
          <w:rFonts w:ascii="Arial" w:eastAsia="Arial" w:hAnsi="Arial" w:cs="Arial"/>
          <w:bCs/>
          <w:color w:val="000000"/>
          <w:sz w:val="24"/>
          <w:szCs w:val="24"/>
        </w:rPr>
        <w:t xml:space="preserve"> y principios referido</w:t>
      </w:r>
      <w:r w:rsidR="001A6887">
        <w:rPr>
          <w:rFonts w:ascii="Arial" w:eastAsia="Arial" w:hAnsi="Arial" w:cs="Arial"/>
          <w:bCs/>
          <w:color w:val="000000"/>
          <w:sz w:val="24"/>
          <w:szCs w:val="24"/>
        </w:rPr>
        <w:t>s</w:t>
      </w:r>
      <w:r w:rsidR="0003101E">
        <w:rPr>
          <w:rFonts w:ascii="Arial" w:eastAsia="Arial" w:hAnsi="Arial" w:cs="Arial"/>
          <w:bCs/>
          <w:color w:val="000000"/>
          <w:sz w:val="24"/>
          <w:szCs w:val="24"/>
        </w:rPr>
        <w:t xml:space="preserve"> con </w:t>
      </w:r>
      <w:r>
        <w:rPr>
          <w:rFonts w:ascii="Arial" w:eastAsia="Arial" w:hAnsi="Arial" w:cs="Arial"/>
          <w:bCs/>
          <w:color w:val="000000"/>
          <w:sz w:val="24"/>
          <w:szCs w:val="24"/>
        </w:rPr>
        <w:t>anterioridad</w:t>
      </w:r>
      <w:r w:rsidR="0003101E">
        <w:rPr>
          <w:rFonts w:ascii="Arial" w:eastAsia="Arial" w:hAnsi="Arial" w:cs="Arial"/>
          <w:bCs/>
          <w:color w:val="000000"/>
          <w:sz w:val="24"/>
          <w:szCs w:val="24"/>
        </w:rPr>
        <w:t xml:space="preserve"> (derecho a votar y ser votado y a la </w:t>
      </w:r>
      <w:r>
        <w:rPr>
          <w:rFonts w:ascii="Arial" w:eastAsia="Arial" w:hAnsi="Arial" w:cs="Arial"/>
          <w:bCs/>
          <w:color w:val="000000"/>
          <w:sz w:val="24"/>
          <w:szCs w:val="24"/>
        </w:rPr>
        <w:t>autoorganización</w:t>
      </w:r>
      <w:r w:rsidR="0003101E">
        <w:rPr>
          <w:rFonts w:ascii="Arial" w:eastAsia="Arial" w:hAnsi="Arial" w:cs="Arial"/>
          <w:bCs/>
          <w:color w:val="000000"/>
          <w:sz w:val="24"/>
          <w:szCs w:val="24"/>
        </w:rPr>
        <w:t xml:space="preserve"> del partido </w:t>
      </w:r>
      <w:r>
        <w:rPr>
          <w:rFonts w:ascii="Arial" w:eastAsia="Arial" w:hAnsi="Arial" w:cs="Arial"/>
          <w:bCs/>
          <w:color w:val="000000"/>
          <w:sz w:val="24"/>
          <w:szCs w:val="24"/>
        </w:rPr>
        <w:t>político</w:t>
      </w:r>
      <w:r w:rsidR="0003101E">
        <w:rPr>
          <w:rFonts w:ascii="Arial" w:eastAsia="Arial" w:hAnsi="Arial" w:cs="Arial"/>
          <w:bCs/>
          <w:color w:val="000000"/>
          <w:sz w:val="24"/>
          <w:szCs w:val="24"/>
        </w:rPr>
        <w:t xml:space="preserve">). </w:t>
      </w:r>
    </w:p>
    <w:p w14:paraId="18F475BB" w14:textId="77777777" w:rsidR="001D38EB" w:rsidRPr="006A365F" w:rsidRDefault="001D38EB" w:rsidP="001D38EB">
      <w:pPr>
        <w:pStyle w:val="Sinespaciado"/>
        <w:rPr>
          <w:rFonts w:eastAsia="Arial"/>
        </w:rPr>
      </w:pPr>
    </w:p>
    <w:p w14:paraId="17294E3C" w14:textId="4535D322" w:rsidR="00FE7286" w:rsidRPr="00D42648" w:rsidRDefault="0003101E" w:rsidP="0032407B">
      <w:pPr>
        <w:pBdr>
          <w:top w:val="nil"/>
          <w:left w:val="nil"/>
          <w:bottom w:val="nil"/>
          <w:right w:val="nil"/>
          <w:between w:val="nil"/>
        </w:pBdr>
        <w:spacing w:line="360" w:lineRule="auto"/>
        <w:jc w:val="both"/>
        <w:rPr>
          <w:rFonts w:ascii="Arial" w:hAnsi="Arial" w:cs="Arial"/>
          <w:b/>
          <w:bCs/>
          <w:color w:val="000000"/>
          <w:sz w:val="24"/>
          <w:szCs w:val="24"/>
          <w:u w:val="single"/>
        </w:rPr>
      </w:pPr>
      <w:r>
        <w:rPr>
          <w:rFonts w:ascii="Arial" w:hAnsi="Arial" w:cs="Arial"/>
          <w:color w:val="000000"/>
          <w:sz w:val="24"/>
          <w:szCs w:val="24"/>
        </w:rPr>
        <w:t xml:space="preserve">De ahí que </w:t>
      </w:r>
      <w:r w:rsidR="007F31FB">
        <w:rPr>
          <w:rFonts w:ascii="Arial" w:hAnsi="Arial" w:cs="Arial"/>
          <w:color w:val="000000"/>
          <w:sz w:val="24"/>
          <w:szCs w:val="24"/>
        </w:rPr>
        <w:t xml:space="preserve">si bien los derechos reconocidos a las </w:t>
      </w:r>
      <w:r w:rsidR="00D24CB0">
        <w:rPr>
          <w:rFonts w:ascii="Arial" w:hAnsi="Arial" w:cs="Arial"/>
          <w:color w:val="000000"/>
          <w:sz w:val="24"/>
          <w:szCs w:val="24"/>
        </w:rPr>
        <w:t>personas</w:t>
      </w:r>
      <w:r w:rsidR="007F31FB">
        <w:rPr>
          <w:rFonts w:ascii="Arial" w:hAnsi="Arial" w:cs="Arial"/>
          <w:color w:val="000000"/>
          <w:sz w:val="24"/>
          <w:szCs w:val="24"/>
        </w:rPr>
        <w:t xml:space="preserve"> que pertenecen a grupos vulnerables ameritan una protección </w:t>
      </w:r>
      <w:r w:rsidR="00D24CB0">
        <w:rPr>
          <w:rFonts w:ascii="Arial" w:hAnsi="Arial" w:cs="Arial"/>
          <w:color w:val="000000"/>
          <w:sz w:val="24"/>
          <w:szCs w:val="24"/>
        </w:rPr>
        <w:t>reforzada</w:t>
      </w:r>
      <w:r w:rsidR="00FE7286">
        <w:rPr>
          <w:rStyle w:val="Refdenotaalpie"/>
          <w:rFonts w:ascii="Arial" w:hAnsi="Arial" w:cs="Arial"/>
          <w:color w:val="000000"/>
          <w:sz w:val="24"/>
          <w:szCs w:val="24"/>
        </w:rPr>
        <w:footnoteReference w:id="14"/>
      </w:r>
      <w:r w:rsidR="007F31FB">
        <w:rPr>
          <w:rFonts w:ascii="Arial" w:hAnsi="Arial" w:cs="Arial"/>
          <w:color w:val="000000"/>
          <w:sz w:val="24"/>
          <w:szCs w:val="24"/>
        </w:rPr>
        <w:t xml:space="preserve">, </w:t>
      </w:r>
      <w:r w:rsidR="00D24CB0">
        <w:rPr>
          <w:rFonts w:ascii="Arial" w:hAnsi="Arial" w:cs="Arial"/>
          <w:color w:val="000000"/>
          <w:sz w:val="24"/>
          <w:szCs w:val="24"/>
        </w:rPr>
        <w:t>también</w:t>
      </w:r>
      <w:r w:rsidR="007F31FB">
        <w:rPr>
          <w:rFonts w:ascii="Arial" w:hAnsi="Arial" w:cs="Arial"/>
          <w:color w:val="000000"/>
          <w:sz w:val="24"/>
          <w:szCs w:val="24"/>
        </w:rPr>
        <w:t xml:space="preserve"> es que </w:t>
      </w:r>
      <w:r w:rsidR="007F31FB" w:rsidRPr="00D42648">
        <w:rPr>
          <w:rFonts w:ascii="Arial" w:hAnsi="Arial" w:cs="Arial"/>
          <w:b/>
          <w:bCs/>
          <w:color w:val="000000"/>
          <w:sz w:val="24"/>
          <w:szCs w:val="24"/>
        </w:rPr>
        <w:t>en el caso no es posible</w:t>
      </w:r>
      <w:r w:rsidR="001A6887" w:rsidRPr="00D42648">
        <w:rPr>
          <w:rFonts w:ascii="Arial" w:hAnsi="Arial" w:cs="Arial"/>
          <w:b/>
          <w:bCs/>
          <w:color w:val="000000"/>
          <w:sz w:val="24"/>
          <w:szCs w:val="24"/>
        </w:rPr>
        <w:t xml:space="preserve"> ejercer tal reconocimiento</w:t>
      </w:r>
      <w:r w:rsidR="001A6887">
        <w:rPr>
          <w:rFonts w:ascii="Arial" w:hAnsi="Arial" w:cs="Arial"/>
          <w:color w:val="000000"/>
          <w:sz w:val="24"/>
          <w:szCs w:val="24"/>
        </w:rPr>
        <w:t>,</w:t>
      </w:r>
      <w:r w:rsidR="007F31FB">
        <w:rPr>
          <w:rFonts w:ascii="Arial" w:hAnsi="Arial" w:cs="Arial"/>
          <w:color w:val="000000"/>
          <w:sz w:val="24"/>
          <w:szCs w:val="24"/>
        </w:rPr>
        <w:t xml:space="preserve"> dado que </w:t>
      </w:r>
      <w:r w:rsidR="007F31FB" w:rsidRPr="00D42648">
        <w:rPr>
          <w:rFonts w:ascii="Arial" w:hAnsi="Arial" w:cs="Arial"/>
          <w:b/>
          <w:bCs/>
          <w:color w:val="000000"/>
          <w:sz w:val="24"/>
          <w:szCs w:val="24"/>
        </w:rPr>
        <w:t>concurren otros derechos y principios</w:t>
      </w:r>
      <w:r w:rsidR="007F31FB">
        <w:rPr>
          <w:rFonts w:ascii="Arial" w:hAnsi="Arial" w:cs="Arial"/>
          <w:color w:val="000000"/>
          <w:sz w:val="24"/>
          <w:szCs w:val="24"/>
        </w:rPr>
        <w:t xml:space="preserve"> que </w:t>
      </w:r>
      <w:r w:rsidR="001A6887">
        <w:rPr>
          <w:rFonts w:ascii="Arial" w:hAnsi="Arial" w:cs="Arial"/>
          <w:color w:val="000000"/>
          <w:sz w:val="24"/>
          <w:szCs w:val="24"/>
        </w:rPr>
        <w:t>debe</w:t>
      </w:r>
      <w:r w:rsidR="00D42648">
        <w:rPr>
          <w:rFonts w:ascii="Arial" w:hAnsi="Arial" w:cs="Arial"/>
          <w:color w:val="000000"/>
          <w:sz w:val="24"/>
          <w:szCs w:val="24"/>
        </w:rPr>
        <w:t>n</w:t>
      </w:r>
      <w:r w:rsidR="001A6887">
        <w:rPr>
          <w:rFonts w:ascii="Arial" w:hAnsi="Arial" w:cs="Arial"/>
          <w:color w:val="000000"/>
          <w:sz w:val="24"/>
          <w:szCs w:val="24"/>
        </w:rPr>
        <w:t xml:space="preserve"> protegerse, en atención a </w:t>
      </w:r>
      <w:r w:rsidR="007F31FB">
        <w:rPr>
          <w:rFonts w:ascii="Arial" w:hAnsi="Arial" w:cs="Arial"/>
          <w:color w:val="000000"/>
          <w:sz w:val="24"/>
          <w:szCs w:val="24"/>
        </w:rPr>
        <w:t xml:space="preserve">las circunstancias de la controversia, particularmente que </w:t>
      </w:r>
      <w:r w:rsidR="007F31FB" w:rsidRPr="00D42648">
        <w:rPr>
          <w:rFonts w:ascii="Arial" w:hAnsi="Arial" w:cs="Arial"/>
          <w:b/>
          <w:bCs/>
          <w:color w:val="000000"/>
          <w:sz w:val="24"/>
          <w:szCs w:val="24"/>
        </w:rPr>
        <w:t xml:space="preserve">el </w:t>
      </w:r>
      <w:r w:rsidR="00D24CB0" w:rsidRPr="00D42648">
        <w:rPr>
          <w:rFonts w:ascii="Arial" w:hAnsi="Arial" w:cs="Arial"/>
          <w:b/>
          <w:bCs/>
          <w:color w:val="000000"/>
          <w:sz w:val="24"/>
          <w:szCs w:val="24"/>
        </w:rPr>
        <w:t>hecho</w:t>
      </w:r>
      <w:r w:rsidR="007F31FB" w:rsidRPr="00D42648">
        <w:rPr>
          <w:rFonts w:ascii="Arial" w:hAnsi="Arial" w:cs="Arial"/>
          <w:b/>
          <w:bCs/>
          <w:color w:val="000000"/>
          <w:sz w:val="24"/>
          <w:szCs w:val="24"/>
        </w:rPr>
        <w:t xml:space="preserve"> de que la </w:t>
      </w:r>
      <w:r w:rsidR="00D24CB0" w:rsidRPr="00D42648">
        <w:rPr>
          <w:rFonts w:ascii="Arial" w:hAnsi="Arial" w:cs="Arial"/>
          <w:b/>
          <w:bCs/>
          <w:color w:val="000000"/>
          <w:sz w:val="24"/>
          <w:szCs w:val="24"/>
        </w:rPr>
        <w:t>recurrente</w:t>
      </w:r>
      <w:r w:rsidR="007F31FB" w:rsidRPr="00D42648">
        <w:rPr>
          <w:rFonts w:ascii="Arial" w:hAnsi="Arial" w:cs="Arial"/>
          <w:b/>
          <w:bCs/>
          <w:color w:val="000000"/>
          <w:sz w:val="24"/>
          <w:szCs w:val="24"/>
        </w:rPr>
        <w:t xml:space="preserve"> ostentara el lugar número 7</w:t>
      </w:r>
      <w:r w:rsidR="007F31FB">
        <w:rPr>
          <w:rFonts w:ascii="Arial" w:hAnsi="Arial" w:cs="Arial"/>
          <w:color w:val="000000"/>
          <w:sz w:val="24"/>
          <w:szCs w:val="24"/>
        </w:rPr>
        <w:t xml:space="preserve"> de la lista y</w:t>
      </w:r>
      <w:r w:rsidR="00D42648">
        <w:rPr>
          <w:rFonts w:ascii="Arial" w:hAnsi="Arial" w:cs="Arial"/>
          <w:color w:val="000000"/>
          <w:sz w:val="24"/>
          <w:szCs w:val="24"/>
        </w:rPr>
        <w:t>,</w:t>
      </w:r>
      <w:r w:rsidR="007F31FB">
        <w:rPr>
          <w:rFonts w:ascii="Arial" w:hAnsi="Arial" w:cs="Arial"/>
          <w:color w:val="000000"/>
          <w:sz w:val="24"/>
          <w:szCs w:val="24"/>
        </w:rPr>
        <w:t xml:space="preserve"> dado </w:t>
      </w:r>
      <w:r w:rsidR="007F31FB" w:rsidRPr="00D42648">
        <w:rPr>
          <w:rFonts w:ascii="Arial" w:hAnsi="Arial" w:cs="Arial"/>
          <w:b/>
          <w:bCs/>
          <w:color w:val="000000"/>
          <w:sz w:val="24"/>
          <w:szCs w:val="24"/>
          <w:u w:val="single"/>
        </w:rPr>
        <w:t xml:space="preserve">que el partido </w:t>
      </w:r>
      <w:r w:rsidR="00D24CB0" w:rsidRPr="00D42648">
        <w:rPr>
          <w:rFonts w:ascii="Arial" w:hAnsi="Arial" w:cs="Arial"/>
          <w:b/>
          <w:bCs/>
          <w:color w:val="000000"/>
          <w:sz w:val="24"/>
          <w:szCs w:val="24"/>
          <w:u w:val="single"/>
        </w:rPr>
        <w:t>político</w:t>
      </w:r>
      <w:r w:rsidR="007F31FB" w:rsidRPr="00D42648">
        <w:rPr>
          <w:rFonts w:ascii="Arial" w:hAnsi="Arial" w:cs="Arial"/>
          <w:b/>
          <w:bCs/>
          <w:color w:val="000000"/>
          <w:sz w:val="24"/>
          <w:szCs w:val="24"/>
          <w:u w:val="single"/>
        </w:rPr>
        <w:t xml:space="preserve"> que la </w:t>
      </w:r>
      <w:r w:rsidR="00D24CB0" w:rsidRPr="00D42648">
        <w:rPr>
          <w:rFonts w:ascii="Arial" w:hAnsi="Arial" w:cs="Arial"/>
          <w:b/>
          <w:bCs/>
          <w:color w:val="000000"/>
          <w:sz w:val="24"/>
          <w:szCs w:val="24"/>
          <w:u w:val="single"/>
        </w:rPr>
        <w:t>postuló</w:t>
      </w:r>
      <w:r w:rsidR="007F31FB" w:rsidRPr="00D42648">
        <w:rPr>
          <w:rFonts w:ascii="Arial" w:hAnsi="Arial" w:cs="Arial"/>
          <w:b/>
          <w:bCs/>
          <w:color w:val="000000"/>
          <w:sz w:val="24"/>
          <w:szCs w:val="24"/>
          <w:u w:val="single"/>
        </w:rPr>
        <w:t xml:space="preserve"> </w:t>
      </w:r>
      <w:r w:rsidR="00D24CB0" w:rsidRPr="00D42648">
        <w:rPr>
          <w:rFonts w:ascii="Arial" w:hAnsi="Arial" w:cs="Arial"/>
          <w:b/>
          <w:bCs/>
          <w:color w:val="000000"/>
          <w:sz w:val="24"/>
          <w:szCs w:val="24"/>
          <w:u w:val="single"/>
        </w:rPr>
        <w:t>adquirió</w:t>
      </w:r>
      <w:r w:rsidR="007F31FB" w:rsidRPr="00D42648">
        <w:rPr>
          <w:rFonts w:ascii="Arial" w:hAnsi="Arial" w:cs="Arial"/>
          <w:b/>
          <w:bCs/>
          <w:color w:val="000000"/>
          <w:sz w:val="24"/>
          <w:szCs w:val="24"/>
          <w:u w:val="single"/>
        </w:rPr>
        <w:t xml:space="preserve"> cierto </w:t>
      </w:r>
      <w:r w:rsidR="00D24CB0" w:rsidRPr="00D42648">
        <w:rPr>
          <w:rFonts w:ascii="Arial" w:hAnsi="Arial" w:cs="Arial"/>
          <w:b/>
          <w:bCs/>
          <w:color w:val="000000"/>
          <w:sz w:val="24"/>
          <w:szCs w:val="24"/>
          <w:u w:val="single"/>
        </w:rPr>
        <w:t>número</w:t>
      </w:r>
      <w:r w:rsidR="007F31FB" w:rsidRPr="00D42648">
        <w:rPr>
          <w:rFonts w:ascii="Arial" w:hAnsi="Arial" w:cs="Arial"/>
          <w:b/>
          <w:bCs/>
          <w:color w:val="000000"/>
          <w:sz w:val="24"/>
          <w:szCs w:val="24"/>
          <w:u w:val="single"/>
        </w:rPr>
        <w:t xml:space="preserve"> de votación, </w:t>
      </w:r>
      <w:r w:rsidR="00FE7286" w:rsidRPr="00D42648">
        <w:rPr>
          <w:rFonts w:ascii="Arial" w:hAnsi="Arial" w:cs="Arial"/>
          <w:b/>
          <w:bCs/>
          <w:color w:val="000000"/>
          <w:sz w:val="24"/>
          <w:szCs w:val="24"/>
          <w:u w:val="single"/>
        </w:rPr>
        <w:t xml:space="preserve">que únicamente se reflejó en dos </w:t>
      </w:r>
      <w:r w:rsidR="00D24CB0" w:rsidRPr="00D42648">
        <w:rPr>
          <w:rFonts w:ascii="Arial" w:hAnsi="Arial" w:cs="Arial"/>
          <w:b/>
          <w:bCs/>
          <w:color w:val="000000"/>
          <w:sz w:val="24"/>
          <w:szCs w:val="24"/>
          <w:u w:val="single"/>
        </w:rPr>
        <w:t>asignaciones</w:t>
      </w:r>
      <w:r w:rsidR="00FE7286" w:rsidRPr="00D42648">
        <w:rPr>
          <w:rFonts w:ascii="Arial" w:hAnsi="Arial" w:cs="Arial"/>
          <w:b/>
          <w:bCs/>
          <w:color w:val="000000"/>
          <w:sz w:val="24"/>
          <w:szCs w:val="24"/>
          <w:u w:val="single"/>
        </w:rPr>
        <w:t xml:space="preserve">, </w:t>
      </w:r>
      <w:r w:rsidR="00D24CB0" w:rsidRPr="00D42648">
        <w:rPr>
          <w:rFonts w:ascii="Arial" w:hAnsi="Arial" w:cs="Arial"/>
          <w:b/>
          <w:bCs/>
          <w:color w:val="000000"/>
          <w:sz w:val="24"/>
          <w:szCs w:val="24"/>
          <w:u w:val="single"/>
        </w:rPr>
        <w:t>generó</w:t>
      </w:r>
      <w:r w:rsidR="007F31FB" w:rsidRPr="00D42648">
        <w:rPr>
          <w:rFonts w:ascii="Arial" w:hAnsi="Arial" w:cs="Arial"/>
          <w:b/>
          <w:bCs/>
          <w:color w:val="000000"/>
          <w:sz w:val="24"/>
          <w:szCs w:val="24"/>
          <w:u w:val="single"/>
        </w:rPr>
        <w:t xml:space="preserve"> la </w:t>
      </w:r>
      <w:r w:rsidR="00FE7286" w:rsidRPr="00D42648">
        <w:rPr>
          <w:rFonts w:ascii="Arial" w:hAnsi="Arial" w:cs="Arial"/>
          <w:b/>
          <w:bCs/>
          <w:color w:val="000000"/>
          <w:sz w:val="24"/>
          <w:szCs w:val="24"/>
          <w:u w:val="single"/>
        </w:rPr>
        <w:t xml:space="preserve">imposibilidad </w:t>
      </w:r>
      <w:r w:rsidR="001A6887" w:rsidRPr="00D42648">
        <w:rPr>
          <w:rFonts w:ascii="Arial" w:hAnsi="Arial" w:cs="Arial"/>
          <w:b/>
          <w:bCs/>
          <w:color w:val="000000"/>
          <w:sz w:val="24"/>
          <w:szCs w:val="24"/>
          <w:u w:val="single"/>
        </w:rPr>
        <w:t xml:space="preserve">de </w:t>
      </w:r>
      <w:r w:rsidR="007F31FB" w:rsidRPr="00D42648">
        <w:rPr>
          <w:rFonts w:ascii="Arial" w:hAnsi="Arial" w:cs="Arial"/>
          <w:b/>
          <w:bCs/>
          <w:color w:val="000000"/>
          <w:sz w:val="24"/>
          <w:szCs w:val="24"/>
          <w:u w:val="single"/>
        </w:rPr>
        <w:t xml:space="preserve">que tuviera derecho a la integración del </w:t>
      </w:r>
      <w:r w:rsidR="00FE7286" w:rsidRPr="00D42648">
        <w:rPr>
          <w:rFonts w:ascii="Arial" w:hAnsi="Arial" w:cs="Arial"/>
          <w:b/>
          <w:bCs/>
          <w:color w:val="000000"/>
          <w:sz w:val="24"/>
          <w:szCs w:val="24"/>
          <w:u w:val="single"/>
        </w:rPr>
        <w:t>órgano</w:t>
      </w:r>
      <w:r w:rsidR="007F31FB" w:rsidRPr="00D42648">
        <w:rPr>
          <w:rFonts w:ascii="Arial" w:hAnsi="Arial" w:cs="Arial"/>
          <w:b/>
          <w:bCs/>
          <w:color w:val="000000"/>
          <w:sz w:val="24"/>
          <w:szCs w:val="24"/>
          <w:u w:val="single"/>
        </w:rPr>
        <w:t xml:space="preserve"> municipal</w:t>
      </w:r>
      <w:r w:rsidR="001A6887" w:rsidRPr="00D42648">
        <w:rPr>
          <w:rFonts w:ascii="Arial" w:hAnsi="Arial" w:cs="Arial"/>
          <w:b/>
          <w:bCs/>
          <w:color w:val="000000"/>
          <w:sz w:val="24"/>
          <w:szCs w:val="24"/>
          <w:u w:val="single"/>
        </w:rPr>
        <w:t xml:space="preserve"> en cuestión</w:t>
      </w:r>
      <w:r w:rsidR="007F31FB" w:rsidRPr="00D42648">
        <w:rPr>
          <w:rFonts w:ascii="Arial" w:hAnsi="Arial" w:cs="Arial"/>
          <w:b/>
          <w:bCs/>
          <w:color w:val="000000"/>
          <w:sz w:val="24"/>
          <w:szCs w:val="24"/>
          <w:u w:val="single"/>
        </w:rPr>
        <w:t>.</w:t>
      </w:r>
    </w:p>
    <w:p w14:paraId="0D5676AB" w14:textId="77777777" w:rsidR="00FE7286" w:rsidRDefault="00FE7286" w:rsidP="00D42648">
      <w:pPr>
        <w:pStyle w:val="Sinespaciado"/>
      </w:pPr>
    </w:p>
    <w:p w14:paraId="4F97ED64" w14:textId="51F72B4E" w:rsidR="007F31FB" w:rsidRDefault="00FE7286" w:rsidP="0032407B">
      <w:pPr>
        <w:pBdr>
          <w:top w:val="nil"/>
          <w:left w:val="nil"/>
          <w:bottom w:val="nil"/>
          <w:right w:val="nil"/>
          <w:between w:val="nil"/>
        </w:pBdr>
        <w:spacing w:line="360" w:lineRule="auto"/>
        <w:jc w:val="both"/>
        <w:rPr>
          <w:rFonts w:ascii="Arial" w:hAnsi="Arial" w:cs="Arial"/>
          <w:color w:val="000000"/>
          <w:sz w:val="24"/>
          <w:szCs w:val="24"/>
        </w:rPr>
      </w:pPr>
      <w:r>
        <w:rPr>
          <w:rFonts w:ascii="Arial" w:hAnsi="Arial" w:cs="Arial"/>
          <w:color w:val="000000"/>
          <w:sz w:val="24"/>
          <w:szCs w:val="24"/>
        </w:rPr>
        <w:t>Así que fue correcto que la autoridad responsable respetara el principio de legalidad y el derecho de autode</w:t>
      </w:r>
      <w:r w:rsidR="00D42648">
        <w:rPr>
          <w:rFonts w:ascii="Arial" w:hAnsi="Arial" w:cs="Arial"/>
          <w:color w:val="000000"/>
          <w:sz w:val="24"/>
          <w:szCs w:val="24"/>
        </w:rPr>
        <w:t>te</w:t>
      </w:r>
      <w:r>
        <w:rPr>
          <w:rFonts w:ascii="Arial" w:hAnsi="Arial" w:cs="Arial"/>
          <w:color w:val="000000"/>
          <w:sz w:val="24"/>
          <w:szCs w:val="24"/>
        </w:rPr>
        <w:t>rminación de</w:t>
      </w:r>
      <w:r w:rsidR="001A6887">
        <w:rPr>
          <w:rFonts w:ascii="Arial" w:hAnsi="Arial" w:cs="Arial"/>
          <w:color w:val="000000"/>
          <w:sz w:val="24"/>
          <w:szCs w:val="24"/>
        </w:rPr>
        <w:t>l</w:t>
      </w:r>
      <w:r>
        <w:rPr>
          <w:rFonts w:ascii="Arial" w:hAnsi="Arial" w:cs="Arial"/>
          <w:color w:val="000000"/>
          <w:sz w:val="24"/>
          <w:szCs w:val="24"/>
        </w:rPr>
        <w:t xml:space="preserve"> </w:t>
      </w:r>
      <w:r w:rsidR="001A6887">
        <w:rPr>
          <w:rFonts w:ascii="Arial" w:hAnsi="Arial" w:cs="Arial"/>
          <w:color w:val="000000"/>
          <w:sz w:val="24"/>
          <w:szCs w:val="24"/>
        </w:rPr>
        <w:t>PRI</w:t>
      </w:r>
      <w:r>
        <w:rPr>
          <w:rFonts w:ascii="Arial" w:hAnsi="Arial" w:cs="Arial"/>
          <w:color w:val="000000"/>
          <w:sz w:val="24"/>
          <w:szCs w:val="24"/>
        </w:rPr>
        <w:t>, pu</w:t>
      </w:r>
      <w:r w:rsidR="001A6887">
        <w:rPr>
          <w:rFonts w:ascii="Arial" w:hAnsi="Arial" w:cs="Arial"/>
          <w:color w:val="000000"/>
          <w:sz w:val="24"/>
          <w:szCs w:val="24"/>
        </w:rPr>
        <w:t>es</w:t>
      </w:r>
      <w:r>
        <w:rPr>
          <w:rFonts w:ascii="Arial" w:hAnsi="Arial" w:cs="Arial"/>
          <w:color w:val="000000"/>
          <w:sz w:val="24"/>
          <w:szCs w:val="24"/>
        </w:rPr>
        <w:t xml:space="preserve"> como se precisó, en el caso no </w:t>
      </w:r>
      <w:r w:rsidR="00D24CB0">
        <w:rPr>
          <w:rFonts w:ascii="Arial" w:hAnsi="Arial" w:cs="Arial"/>
          <w:color w:val="000000"/>
          <w:sz w:val="24"/>
          <w:szCs w:val="24"/>
        </w:rPr>
        <w:t>existía</w:t>
      </w:r>
      <w:r>
        <w:rPr>
          <w:rFonts w:ascii="Arial" w:hAnsi="Arial" w:cs="Arial"/>
          <w:color w:val="000000"/>
          <w:sz w:val="24"/>
          <w:szCs w:val="24"/>
        </w:rPr>
        <w:t xml:space="preserve"> la </w:t>
      </w:r>
      <w:r w:rsidR="00D24CB0">
        <w:rPr>
          <w:rFonts w:ascii="Arial" w:hAnsi="Arial" w:cs="Arial"/>
          <w:color w:val="000000"/>
          <w:sz w:val="24"/>
          <w:szCs w:val="24"/>
        </w:rPr>
        <w:t>posibilidad</w:t>
      </w:r>
      <w:r>
        <w:rPr>
          <w:rFonts w:ascii="Arial" w:hAnsi="Arial" w:cs="Arial"/>
          <w:color w:val="000000"/>
          <w:sz w:val="24"/>
          <w:szCs w:val="24"/>
        </w:rPr>
        <w:t xml:space="preserve"> de que realizara </w:t>
      </w:r>
      <w:r w:rsidR="00D24CB0">
        <w:rPr>
          <w:rFonts w:ascii="Arial" w:hAnsi="Arial" w:cs="Arial"/>
          <w:color w:val="000000"/>
          <w:sz w:val="24"/>
          <w:szCs w:val="24"/>
        </w:rPr>
        <w:t>una interpretación</w:t>
      </w:r>
      <w:r>
        <w:rPr>
          <w:rFonts w:ascii="Arial" w:hAnsi="Arial" w:cs="Arial"/>
          <w:color w:val="000000"/>
          <w:sz w:val="24"/>
          <w:szCs w:val="24"/>
        </w:rPr>
        <w:t xml:space="preserve"> que tuviera po</w:t>
      </w:r>
      <w:r w:rsidR="00D24CB0">
        <w:rPr>
          <w:rFonts w:ascii="Arial" w:hAnsi="Arial" w:cs="Arial"/>
          <w:color w:val="000000"/>
          <w:sz w:val="24"/>
          <w:szCs w:val="24"/>
        </w:rPr>
        <w:t>r</w:t>
      </w:r>
      <w:r>
        <w:rPr>
          <w:rFonts w:ascii="Arial" w:hAnsi="Arial" w:cs="Arial"/>
          <w:color w:val="000000"/>
          <w:sz w:val="24"/>
          <w:szCs w:val="24"/>
        </w:rPr>
        <w:t xml:space="preserve"> objetivo garantizar de forma automática un cargo de </w:t>
      </w:r>
      <w:r w:rsidR="00D24CB0">
        <w:rPr>
          <w:rFonts w:ascii="Arial" w:hAnsi="Arial" w:cs="Arial"/>
          <w:color w:val="000000"/>
          <w:sz w:val="24"/>
          <w:szCs w:val="24"/>
        </w:rPr>
        <w:t>elección</w:t>
      </w:r>
      <w:r>
        <w:rPr>
          <w:rFonts w:ascii="Arial" w:hAnsi="Arial" w:cs="Arial"/>
          <w:color w:val="000000"/>
          <w:sz w:val="24"/>
          <w:szCs w:val="24"/>
        </w:rPr>
        <w:t xml:space="preserve"> popular.  </w:t>
      </w:r>
    </w:p>
    <w:p w14:paraId="639129B4" w14:textId="52F9CA36" w:rsidR="00FE7286" w:rsidRPr="00613FFF" w:rsidRDefault="00FE7286" w:rsidP="00D42648">
      <w:pPr>
        <w:pStyle w:val="Sinespaciado"/>
        <w:rPr>
          <w:sz w:val="16"/>
          <w:szCs w:val="16"/>
        </w:rPr>
      </w:pPr>
    </w:p>
    <w:p w14:paraId="53CF6211" w14:textId="268BB589" w:rsidR="00FE7286" w:rsidRDefault="00FE7286" w:rsidP="0032407B">
      <w:pPr>
        <w:pBdr>
          <w:top w:val="nil"/>
          <w:left w:val="nil"/>
          <w:bottom w:val="nil"/>
          <w:right w:val="nil"/>
          <w:between w:val="nil"/>
        </w:pBdr>
        <w:spacing w:line="360" w:lineRule="auto"/>
        <w:jc w:val="both"/>
        <w:rPr>
          <w:rFonts w:ascii="Arial" w:hAnsi="Arial" w:cs="Arial"/>
          <w:color w:val="000000"/>
          <w:sz w:val="24"/>
          <w:szCs w:val="24"/>
        </w:rPr>
      </w:pPr>
      <w:r>
        <w:rPr>
          <w:rFonts w:ascii="Arial" w:hAnsi="Arial" w:cs="Arial"/>
          <w:color w:val="000000"/>
          <w:sz w:val="24"/>
          <w:szCs w:val="24"/>
        </w:rPr>
        <w:lastRenderedPageBreak/>
        <w:t xml:space="preserve">Finalmente, tampoco le asiste la razón a la </w:t>
      </w:r>
      <w:r w:rsidR="001A6887">
        <w:rPr>
          <w:rFonts w:ascii="Arial" w:hAnsi="Arial" w:cs="Arial"/>
          <w:color w:val="000000"/>
          <w:sz w:val="24"/>
          <w:szCs w:val="24"/>
        </w:rPr>
        <w:t>p</w:t>
      </w:r>
      <w:r>
        <w:rPr>
          <w:rFonts w:ascii="Arial" w:hAnsi="Arial" w:cs="Arial"/>
          <w:color w:val="000000"/>
          <w:sz w:val="24"/>
          <w:szCs w:val="24"/>
        </w:rPr>
        <w:t xml:space="preserve">arte actora en lo relativo a que, la </w:t>
      </w:r>
      <w:r w:rsidR="00D24CB0">
        <w:rPr>
          <w:rFonts w:ascii="Arial" w:hAnsi="Arial" w:cs="Arial"/>
          <w:color w:val="000000"/>
          <w:sz w:val="24"/>
          <w:szCs w:val="24"/>
        </w:rPr>
        <w:t>responsable</w:t>
      </w:r>
      <w:r>
        <w:rPr>
          <w:rFonts w:ascii="Arial" w:hAnsi="Arial" w:cs="Arial"/>
          <w:color w:val="000000"/>
          <w:sz w:val="24"/>
          <w:szCs w:val="24"/>
        </w:rPr>
        <w:t xml:space="preserve"> dejó de observar el principio de progresividad para garantizarle el cargo en cuestión, ya que de acuerdo al marco </w:t>
      </w:r>
      <w:r w:rsidR="00D24CB0">
        <w:rPr>
          <w:rFonts w:ascii="Arial" w:hAnsi="Arial" w:cs="Arial"/>
          <w:color w:val="000000"/>
          <w:sz w:val="24"/>
          <w:szCs w:val="24"/>
        </w:rPr>
        <w:t>normativo</w:t>
      </w:r>
      <w:r>
        <w:rPr>
          <w:rFonts w:ascii="Arial" w:hAnsi="Arial" w:cs="Arial"/>
          <w:color w:val="000000"/>
          <w:sz w:val="24"/>
          <w:szCs w:val="24"/>
        </w:rPr>
        <w:t xml:space="preserve"> que define el contenido y </w:t>
      </w:r>
      <w:r w:rsidR="00D24CB0">
        <w:rPr>
          <w:rFonts w:ascii="Arial" w:hAnsi="Arial" w:cs="Arial"/>
          <w:color w:val="000000"/>
          <w:sz w:val="24"/>
          <w:szCs w:val="24"/>
        </w:rPr>
        <w:t>alcance</w:t>
      </w:r>
      <w:r>
        <w:rPr>
          <w:rFonts w:ascii="Arial" w:hAnsi="Arial" w:cs="Arial"/>
          <w:color w:val="000000"/>
          <w:sz w:val="24"/>
          <w:szCs w:val="24"/>
        </w:rPr>
        <w:t xml:space="preserve"> de dicho principio, en el caso, </w:t>
      </w:r>
      <w:r w:rsidRPr="00D42648">
        <w:rPr>
          <w:rFonts w:ascii="Arial" w:hAnsi="Arial" w:cs="Arial"/>
          <w:b/>
          <w:bCs/>
          <w:color w:val="000000"/>
          <w:sz w:val="24"/>
          <w:szCs w:val="24"/>
        </w:rPr>
        <w:t xml:space="preserve">no se advierte que el </w:t>
      </w:r>
      <w:r w:rsidR="00D24CB0" w:rsidRPr="00D42648">
        <w:rPr>
          <w:rFonts w:ascii="Arial" w:hAnsi="Arial" w:cs="Arial"/>
          <w:b/>
          <w:bCs/>
          <w:color w:val="000000"/>
          <w:sz w:val="24"/>
          <w:szCs w:val="24"/>
        </w:rPr>
        <w:t xml:space="preserve">Instituto Local </w:t>
      </w:r>
      <w:r w:rsidRPr="00D42648">
        <w:rPr>
          <w:rFonts w:ascii="Arial" w:hAnsi="Arial" w:cs="Arial"/>
          <w:b/>
          <w:bCs/>
          <w:color w:val="000000"/>
          <w:sz w:val="24"/>
          <w:szCs w:val="24"/>
        </w:rPr>
        <w:t xml:space="preserve">hubiese </w:t>
      </w:r>
      <w:r w:rsidR="00D24CB0" w:rsidRPr="00D42648">
        <w:rPr>
          <w:rFonts w:ascii="Arial" w:hAnsi="Arial" w:cs="Arial"/>
          <w:b/>
          <w:bCs/>
          <w:color w:val="000000"/>
          <w:sz w:val="24"/>
          <w:szCs w:val="24"/>
        </w:rPr>
        <w:t>realizado</w:t>
      </w:r>
      <w:r w:rsidRPr="00D42648">
        <w:rPr>
          <w:rFonts w:ascii="Arial" w:hAnsi="Arial" w:cs="Arial"/>
          <w:b/>
          <w:bCs/>
          <w:color w:val="000000"/>
          <w:sz w:val="24"/>
          <w:szCs w:val="24"/>
        </w:rPr>
        <w:t xml:space="preserve"> una </w:t>
      </w:r>
      <w:r w:rsidR="00D24CB0" w:rsidRPr="00D42648">
        <w:rPr>
          <w:rFonts w:ascii="Arial" w:hAnsi="Arial" w:cs="Arial"/>
          <w:b/>
          <w:bCs/>
          <w:color w:val="000000"/>
          <w:sz w:val="24"/>
          <w:szCs w:val="24"/>
        </w:rPr>
        <w:t>interpretación</w:t>
      </w:r>
      <w:r w:rsidRPr="00D42648">
        <w:rPr>
          <w:rFonts w:ascii="Arial" w:hAnsi="Arial" w:cs="Arial"/>
          <w:b/>
          <w:bCs/>
          <w:color w:val="000000"/>
          <w:sz w:val="24"/>
          <w:szCs w:val="24"/>
        </w:rPr>
        <w:t xml:space="preserve"> regresiva</w:t>
      </w:r>
      <w:r>
        <w:rPr>
          <w:rFonts w:ascii="Arial" w:hAnsi="Arial" w:cs="Arial"/>
          <w:color w:val="000000"/>
          <w:sz w:val="24"/>
          <w:szCs w:val="24"/>
        </w:rPr>
        <w:t>, es decir, que anteriormente tal</w:t>
      </w:r>
      <w:r w:rsidR="001A6887">
        <w:rPr>
          <w:rFonts w:ascii="Arial" w:hAnsi="Arial" w:cs="Arial"/>
          <w:color w:val="000000"/>
          <w:sz w:val="24"/>
          <w:szCs w:val="24"/>
        </w:rPr>
        <w:t xml:space="preserve">es </w:t>
      </w:r>
      <w:r>
        <w:rPr>
          <w:rFonts w:ascii="Arial" w:hAnsi="Arial" w:cs="Arial"/>
          <w:color w:val="000000"/>
          <w:sz w:val="24"/>
          <w:szCs w:val="24"/>
        </w:rPr>
        <w:t xml:space="preserve">grupos minoritarios ya hubiesen tenido la </w:t>
      </w:r>
      <w:r w:rsidR="00D24CB0">
        <w:rPr>
          <w:rFonts w:ascii="Arial" w:hAnsi="Arial" w:cs="Arial"/>
          <w:color w:val="000000"/>
          <w:sz w:val="24"/>
          <w:szCs w:val="24"/>
        </w:rPr>
        <w:t xml:space="preserve">posibilidad de </w:t>
      </w:r>
      <w:r>
        <w:rPr>
          <w:rFonts w:ascii="Arial" w:hAnsi="Arial" w:cs="Arial"/>
          <w:color w:val="000000"/>
          <w:sz w:val="24"/>
          <w:szCs w:val="24"/>
        </w:rPr>
        <w:t xml:space="preserve">acceder de forma </w:t>
      </w:r>
      <w:r w:rsidR="00D24CB0">
        <w:rPr>
          <w:rFonts w:ascii="Arial" w:hAnsi="Arial" w:cs="Arial"/>
          <w:color w:val="000000"/>
          <w:sz w:val="24"/>
          <w:szCs w:val="24"/>
        </w:rPr>
        <w:t>automática</w:t>
      </w:r>
      <w:r>
        <w:rPr>
          <w:rFonts w:ascii="Arial" w:hAnsi="Arial" w:cs="Arial"/>
          <w:color w:val="000000"/>
          <w:sz w:val="24"/>
          <w:szCs w:val="24"/>
        </w:rPr>
        <w:t xml:space="preserve"> a los </w:t>
      </w:r>
      <w:r w:rsidR="002C0528">
        <w:rPr>
          <w:rFonts w:ascii="Arial" w:hAnsi="Arial" w:cs="Arial"/>
          <w:color w:val="000000"/>
          <w:sz w:val="24"/>
          <w:szCs w:val="24"/>
        </w:rPr>
        <w:t>cargo</w:t>
      </w:r>
      <w:r w:rsidR="00D42648">
        <w:rPr>
          <w:rFonts w:ascii="Arial" w:hAnsi="Arial" w:cs="Arial"/>
          <w:color w:val="000000"/>
          <w:sz w:val="24"/>
          <w:szCs w:val="24"/>
        </w:rPr>
        <w:t>s</w:t>
      </w:r>
      <w:r w:rsidR="002C0528">
        <w:rPr>
          <w:rFonts w:ascii="Arial" w:hAnsi="Arial" w:cs="Arial"/>
          <w:color w:val="000000"/>
          <w:sz w:val="24"/>
          <w:szCs w:val="24"/>
        </w:rPr>
        <w:t xml:space="preserve"> de elección popular, en atención a su situación de vulnerabilidad. </w:t>
      </w:r>
    </w:p>
    <w:p w14:paraId="2D53B076" w14:textId="7EA57927" w:rsidR="002C0528" w:rsidRPr="00613FFF" w:rsidRDefault="002C0528" w:rsidP="00D42648">
      <w:pPr>
        <w:rPr>
          <w:sz w:val="14"/>
          <w:szCs w:val="14"/>
        </w:rPr>
      </w:pPr>
    </w:p>
    <w:p w14:paraId="75D00E13" w14:textId="00C3081F" w:rsidR="000E0AD1" w:rsidRDefault="002C0528" w:rsidP="001D38EB">
      <w:pPr>
        <w:pBdr>
          <w:top w:val="nil"/>
          <w:left w:val="nil"/>
          <w:bottom w:val="nil"/>
          <w:right w:val="nil"/>
          <w:between w:val="nil"/>
        </w:pBdr>
        <w:spacing w:line="360" w:lineRule="auto"/>
        <w:jc w:val="both"/>
        <w:rPr>
          <w:rFonts w:ascii="Arial" w:hAnsi="Arial" w:cs="Arial"/>
          <w:color w:val="000000"/>
          <w:sz w:val="24"/>
          <w:szCs w:val="24"/>
        </w:rPr>
      </w:pPr>
      <w:r>
        <w:rPr>
          <w:rFonts w:ascii="Arial" w:hAnsi="Arial" w:cs="Arial"/>
          <w:color w:val="000000"/>
          <w:sz w:val="24"/>
          <w:szCs w:val="24"/>
        </w:rPr>
        <w:t xml:space="preserve">Contrario a ello, en el proceso electoral </w:t>
      </w:r>
      <w:r w:rsidRPr="00FA1617">
        <w:rPr>
          <w:rFonts w:ascii="Arial" w:hAnsi="Arial" w:cs="Arial"/>
          <w:color w:val="000000"/>
          <w:sz w:val="24"/>
          <w:szCs w:val="24"/>
        </w:rPr>
        <w:t>en cu</w:t>
      </w:r>
      <w:r w:rsidR="00FA1617" w:rsidRPr="00FA1617">
        <w:rPr>
          <w:rFonts w:ascii="Arial" w:hAnsi="Arial" w:cs="Arial"/>
          <w:color w:val="000000"/>
          <w:sz w:val="24"/>
          <w:szCs w:val="24"/>
        </w:rPr>
        <w:t>r</w:t>
      </w:r>
      <w:r w:rsidRPr="00FA1617">
        <w:rPr>
          <w:rFonts w:ascii="Arial" w:hAnsi="Arial" w:cs="Arial"/>
          <w:color w:val="000000"/>
          <w:sz w:val="24"/>
          <w:szCs w:val="24"/>
        </w:rPr>
        <w:t>so</w:t>
      </w:r>
      <w:r>
        <w:rPr>
          <w:rFonts w:ascii="Arial" w:hAnsi="Arial" w:cs="Arial"/>
          <w:color w:val="000000"/>
          <w:sz w:val="24"/>
          <w:szCs w:val="24"/>
        </w:rPr>
        <w:t xml:space="preserve"> sí existió un </w:t>
      </w:r>
      <w:r w:rsidR="00D24CB0">
        <w:rPr>
          <w:rFonts w:ascii="Arial" w:hAnsi="Arial" w:cs="Arial"/>
          <w:color w:val="000000"/>
          <w:sz w:val="24"/>
          <w:szCs w:val="24"/>
        </w:rPr>
        <w:t>reconocimiento</w:t>
      </w:r>
      <w:r>
        <w:rPr>
          <w:rFonts w:ascii="Arial" w:hAnsi="Arial" w:cs="Arial"/>
          <w:color w:val="000000"/>
          <w:sz w:val="24"/>
          <w:szCs w:val="24"/>
        </w:rPr>
        <w:t xml:space="preserve"> de un derecho en favor de </w:t>
      </w:r>
      <w:r w:rsidR="00D42648">
        <w:rPr>
          <w:rFonts w:ascii="Arial" w:hAnsi="Arial" w:cs="Arial"/>
          <w:color w:val="000000"/>
          <w:sz w:val="24"/>
          <w:szCs w:val="24"/>
        </w:rPr>
        <w:t>la comunidad</w:t>
      </w:r>
      <w:r>
        <w:rPr>
          <w:rFonts w:ascii="Arial" w:hAnsi="Arial" w:cs="Arial"/>
          <w:color w:val="000000"/>
          <w:sz w:val="24"/>
          <w:szCs w:val="24"/>
        </w:rPr>
        <w:t xml:space="preserve">, que anteriormente no se había reconocido, ello se vio reflejado en la cuota que exige a los </w:t>
      </w:r>
      <w:r w:rsidR="00D24CB0">
        <w:rPr>
          <w:rFonts w:ascii="Arial" w:hAnsi="Arial" w:cs="Arial"/>
          <w:color w:val="000000"/>
          <w:sz w:val="24"/>
          <w:szCs w:val="24"/>
        </w:rPr>
        <w:t>partidos</w:t>
      </w:r>
      <w:r>
        <w:rPr>
          <w:rFonts w:ascii="Arial" w:hAnsi="Arial" w:cs="Arial"/>
          <w:color w:val="000000"/>
          <w:sz w:val="24"/>
          <w:szCs w:val="24"/>
        </w:rPr>
        <w:t xml:space="preserve"> políticos su postulación para </w:t>
      </w:r>
      <w:r w:rsidR="00D24CB0">
        <w:rPr>
          <w:rFonts w:ascii="Arial" w:hAnsi="Arial" w:cs="Arial"/>
          <w:color w:val="000000"/>
          <w:sz w:val="24"/>
          <w:szCs w:val="24"/>
        </w:rPr>
        <w:t>ciertos</w:t>
      </w:r>
      <w:r>
        <w:rPr>
          <w:rFonts w:ascii="Arial" w:hAnsi="Arial" w:cs="Arial"/>
          <w:color w:val="000000"/>
          <w:sz w:val="24"/>
          <w:szCs w:val="24"/>
        </w:rPr>
        <w:t xml:space="preserve"> cargos y por determinados principios y, por </w:t>
      </w:r>
      <w:r w:rsidR="001A6887">
        <w:rPr>
          <w:rFonts w:ascii="Arial" w:hAnsi="Arial" w:cs="Arial"/>
          <w:color w:val="000000"/>
          <w:sz w:val="24"/>
          <w:szCs w:val="24"/>
        </w:rPr>
        <w:t>ello</w:t>
      </w:r>
      <w:r>
        <w:rPr>
          <w:rFonts w:ascii="Arial" w:hAnsi="Arial" w:cs="Arial"/>
          <w:color w:val="000000"/>
          <w:sz w:val="24"/>
          <w:szCs w:val="24"/>
        </w:rPr>
        <w:t xml:space="preserve">, no se advierte que la responsable haya </w:t>
      </w:r>
      <w:r w:rsidR="00D24CB0">
        <w:rPr>
          <w:rFonts w:ascii="Arial" w:hAnsi="Arial" w:cs="Arial"/>
          <w:color w:val="000000"/>
          <w:sz w:val="24"/>
          <w:szCs w:val="24"/>
        </w:rPr>
        <w:t>recaído</w:t>
      </w:r>
      <w:r>
        <w:rPr>
          <w:rFonts w:ascii="Arial" w:hAnsi="Arial" w:cs="Arial"/>
          <w:color w:val="000000"/>
          <w:sz w:val="24"/>
          <w:szCs w:val="24"/>
        </w:rPr>
        <w:t xml:space="preserve"> en una regresión de derecho</w:t>
      </w:r>
      <w:r w:rsidR="001A6887">
        <w:rPr>
          <w:rFonts w:ascii="Arial" w:hAnsi="Arial" w:cs="Arial"/>
          <w:color w:val="000000"/>
          <w:sz w:val="24"/>
          <w:szCs w:val="24"/>
        </w:rPr>
        <w:t>s</w:t>
      </w:r>
      <w:r>
        <w:rPr>
          <w:rFonts w:ascii="Arial" w:hAnsi="Arial" w:cs="Arial"/>
          <w:color w:val="000000"/>
          <w:sz w:val="24"/>
          <w:szCs w:val="24"/>
        </w:rPr>
        <w:t xml:space="preserve"> en perjuicio de la </w:t>
      </w:r>
      <w:r w:rsidR="00D24CB0">
        <w:rPr>
          <w:rFonts w:ascii="Arial" w:hAnsi="Arial" w:cs="Arial"/>
          <w:color w:val="000000"/>
          <w:sz w:val="24"/>
          <w:szCs w:val="24"/>
        </w:rPr>
        <w:t>parte</w:t>
      </w:r>
      <w:r>
        <w:rPr>
          <w:rFonts w:ascii="Arial" w:hAnsi="Arial" w:cs="Arial"/>
          <w:color w:val="000000"/>
          <w:sz w:val="24"/>
          <w:szCs w:val="24"/>
        </w:rPr>
        <w:t xml:space="preserve"> recurrente. </w:t>
      </w:r>
    </w:p>
    <w:p w14:paraId="551B3AE4" w14:textId="77777777" w:rsidR="00ED5E13" w:rsidRPr="001D38EB" w:rsidRDefault="00ED5E13" w:rsidP="00F16E9F">
      <w:pPr>
        <w:pStyle w:val="Sinespaciado"/>
      </w:pPr>
    </w:p>
    <w:p w14:paraId="1B27419B" w14:textId="6AFA2D2F" w:rsidR="002C0528" w:rsidRDefault="002C0528" w:rsidP="0032407B">
      <w:pPr>
        <w:pBdr>
          <w:top w:val="nil"/>
          <w:left w:val="nil"/>
          <w:bottom w:val="nil"/>
          <w:right w:val="nil"/>
          <w:between w:val="nil"/>
        </w:pBdr>
        <w:spacing w:line="360" w:lineRule="auto"/>
        <w:jc w:val="both"/>
        <w:rPr>
          <w:rFonts w:ascii="Arial" w:hAnsi="Arial" w:cs="Arial"/>
          <w:color w:val="000000"/>
          <w:sz w:val="24"/>
          <w:szCs w:val="24"/>
        </w:rPr>
      </w:pPr>
      <w:r>
        <w:rPr>
          <w:rFonts w:ascii="Arial" w:hAnsi="Arial" w:cs="Arial"/>
          <w:color w:val="000000"/>
          <w:sz w:val="24"/>
          <w:szCs w:val="24"/>
        </w:rPr>
        <w:t xml:space="preserve">Incluso, </w:t>
      </w:r>
      <w:r w:rsidR="00D24CB0">
        <w:rPr>
          <w:rFonts w:ascii="Arial" w:hAnsi="Arial" w:cs="Arial"/>
          <w:color w:val="000000"/>
          <w:sz w:val="24"/>
          <w:szCs w:val="24"/>
        </w:rPr>
        <w:t>distint</w:t>
      </w:r>
      <w:r w:rsidR="00D42648">
        <w:rPr>
          <w:rFonts w:ascii="Arial" w:hAnsi="Arial" w:cs="Arial"/>
          <w:color w:val="000000"/>
          <w:sz w:val="24"/>
          <w:szCs w:val="24"/>
        </w:rPr>
        <w:t>o</w:t>
      </w:r>
      <w:r>
        <w:rPr>
          <w:rFonts w:ascii="Arial" w:hAnsi="Arial" w:cs="Arial"/>
          <w:color w:val="000000"/>
          <w:sz w:val="24"/>
          <w:szCs w:val="24"/>
        </w:rPr>
        <w:t xml:space="preserve"> a lo que refiere </w:t>
      </w:r>
      <w:r w:rsidR="001A6887">
        <w:rPr>
          <w:rFonts w:ascii="Arial" w:hAnsi="Arial" w:cs="Arial"/>
          <w:color w:val="000000"/>
          <w:sz w:val="24"/>
          <w:szCs w:val="24"/>
        </w:rPr>
        <w:t xml:space="preserve">la actora, </w:t>
      </w:r>
      <w:r>
        <w:rPr>
          <w:rFonts w:ascii="Arial" w:hAnsi="Arial" w:cs="Arial"/>
          <w:color w:val="000000"/>
          <w:sz w:val="24"/>
          <w:szCs w:val="24"/>
        </w:rPr>
        <w:t xml:space="preserve">en lo relativo a que </w:t>
      </w:r>
      <w:r w:rsidR="00D24CB0">
        <w:rPr>
          <w:rFonts w:ascii="Arial" w:hAnsi="Arial" w:cs="Arial"/>
          <w:color w:val="000000"/>
          <w:sz w:val="24"/>
          <w:szCs w:val="24"/>
        </w:rPr>
        <w:t xml:space="preserve">el reconocimiento a </w:t>
      </w:r>
      <w:r w:rsidR="00D42648">
        <w:rPr>
          <w:rFonts w:ascii="Arial" w:hAnsi="Arial" w:cs="Arial"/>
          <w:color w:val="000000"/>
          <w:sz w:val="24"/>
          <w:szCs w:val="24"/>
        </w:rPr>
        <w:t>dichas</w:t>
      </w:r>
      <w:r w:rsidR="00D24CB0">
        <w:rPr>
          <w:rFonts w:ascii="Arial" w:hAnsi="Arial" w:cs="Arial"/>
          <w:color w:val="000000"/>
          <w:sz w:val="24"/>
          <w:szCs w:val="24"/>
        </w:rPr>
        <w:t xml:space="preserve"> cuotas no garantiza</w:t>
      </w:r>
      <w:r>
        <w:rPr>
          <w:rFonts w:ascii="Arial" w:hAnsi="Arial" w:cs="Arial"/>
          <w:color w:val="000000"/>
          <w:sz w:val="24"/>
          <w:szCs w:val="24"/>
        </w:rPr>
        <w:t xml:space="preserve"> un acceso real </w:t>
      </w:r>
      <w:r w:rsidR="00D24CB0">
        <w:rPr>
          <w:rFonts w:ascii="Arial" w:hAnsi="Arial" w:cs="Arial"/>
          <w:color w:val="000000"/>
          <w:sz w:val="24"/>
          <w:szCs w:val="24"/>
        </w:rPr>
        <w:t xml:space="preserve">a los órganos </w:t>
      </w:r>
      <w:r w:rsidR="000031FF">
        <w:rPr>
          <w:rFonts w:ascii="Arial" w:hAnsi="Arial" w:cs="Arial"/>
          <w:color w:val="000000"/>
          <w:sz w:val="24"/>
          <w:szCs w:val="24"/>
        </w:rPr>
        <w:t xml:space="preserve">de representación, este Tribunal advierte que </w:t>
      </w:r>
      <w:r w:rsidR="00D42648" w:rsidRPr="00D42648">
        <w:rPr>
          <w:rFonts w:ascii="Arial" w:hAnsi="Arial" w:cs="Arial"/>
          <w:b/>
          <w:bCs/>
          <w:color w:val="000000"/>
          <w:sz w:val="24"/>
          <w:szCs w:val="24"/>
        </w:rPr>
        <w:t>la</w:t>
      </w:r>
      <w:r w:rsidR="000031FF" w:rsidRPr="00D42648">
        <w:rPr>
          <w:rFonts w:ascii="Arial" w:hAnsi="Arial" w:cs="Arial"/>
          <w:b/>
          <w:bCs/>
          <w:color w:val="000000"/>
          <w:sz w:val="24"/>
          <w:szCs w:val="24"/>
        </w:rPr>
        <w:t xml:space="preserve"> cuota sí garantiza la </w:t>
      </w:r>
      <w:r w:rsidR="00D24CB0" w:rsidRPr="00D42648">
        <w:rPr>
          <w:rFonts w:ascii="Arial" w:hAnsi="Arial" w:cs="Arial"/>
          <w:b/>
          <w:bCs/>
          <w:color w:val="000000"/>
          <w:sz w:val="24"/>
          <w:szCs w:val="24"/>
        </w:rPr>
        <w:t>posibilidad</w:t>
      </w:r>
      <w:r w:rsidR="000031FF" w:rsidRPr="00D42648">
        <w:rPr>
          <w:rFonts w:ascii="Arial" w:hAnsi="Arial" w:cs="Arial"/>
          <w:b/>
          <w:bCs/>
          <w:color w:val="000000"/>
          <w:sz w:val="24"/>
          <w:szCs w:val="24"/>
        </w:rPr>
        <w:t xml:space="preserve"> de acceder a un cargo de </w:t>
      </w:r>
      <w:r w:rsidR="00D24CB0" w:rsidRPr="00D42648">
        <w:rPr>
          <w:rFonts w:ascii="Arial" w:hAnsi="Arial" w:cs="Arial"/>
          <w:b/>
          <w:bCs/>
          <w:color w:val="000000"/>
          <w:sz w:val="24"/>
          <w:szCs w:val="24"/>
        </w:rPr>
        <w:t>elección</w:t>
      </w:r>
      <w:r w:rsidR="000031FF" w:rsidRPr="00D42648">
        <w:rPr>
          <w:rFonts w:ascii="Arial" w:hAnsi="Arial" w:cs="Arial"/>
          <w:b/>
          <w:bCs/>
          <w:color w:val="000000"/>
          <w:sz w:val="24"/>
          <w:szCs w:val="24"/>
        </w:rPr>
        <w:t xml:space="preserve"> popular</w:t>
      </w:r>
      <w:r w:rsidR="000031FF">
        <w:rPr>
          <w:rFonts w:ascii="Arial" w:hAnsi="Arial" w:cs="Arial"/>
          <w:color w:val="000000"/>
          <w:sz w:val="24"/>
          <w:szCs w:val="24"/>
        </w:rPr>
        <w:t xml:space="preserve">, ya </w:t>
      </w:r>
      <w:r w:rsidR="00D42648">
        <w:rPr>
          <w:rFonts w:ascii="Arial" w:hAnsi="Arial" w:cs="Arial"/>
          <w:color w:val="000000"/>
          <w:sz w:val="24"/>
          <w:szCs w:val="24"/>
        </w:rPr>
        <w:t>que si el</w:t>
      </w:r>
      <w:r w:rsidR="000031FF">
        <w:rPr>
          <w:rFonts w:ascii="Arial" w:hAnsi="Arial" w:cs="Arial"/>
          <w:color w:val="000000"/>
          <w:sz w:val="24"/>
          <w:szCs w:val="24"/>
        </w:rPr>
        <w:t xml:space="preserve"> </w:t>
      </w:r>
      <w:r w:rsidR="00D24CB0">
        <w:rPr>
          <w:rFonts w:ascii="Arial" w:hAnsi="Arial" w:cs="Arial"/>
          <w:color w:val="000000"/>
          <w:sz w:val="24"/>
          <w:szCs w:val="24"/>
        </w:rPr>
        <w:t>partido</w:t>
      </w:r>
      <w:r w:rsidR="000031FF">
        <w:rPr>
          <w:rFonts w:ascii="Arial" w:hAnsi="Arial" w:cs="Arial"/>
          <w:color w:val="000000"/>
          <w:sz w:val="24"/>
          <w:szCs w:val="24"/>
        </w:rPr>
        <w:t xml:space="preserve"> </w:t>
      </w:r>
      <w:r w:rsidR="00D24CB0">
        <w:rPr>
          <w:rFonts w:ascii="Arial" w:hAnsi="Arial" w:cs="Arial"/>
          <w:color w:val="000000"/>
          <w:sz w:val="24"/>
          <w:szCs w:val="24"/>
        </w:rPr>
        <w:t>político</w:t>
      </w:r>
      <w:r w:rsidR="000031FF">
        <w:rPr>
          <w:rFonts w:ascii="Arial" w:hAnsi="Arial" w:cs="Arial"/>
          <w:color w:val="000000"/>
          <w:sz w:val="24"/>
          <w:szCs w:val="24"/>
        </w:rPr>
        <w:t xml:space="preserve"> postulante hubiese obtenido</w:t>
      </w:r>
      <w:r w:rsidR="00ED5E13">
        <w:rPr>
          <w:rFonts w:ascii="Arial" w:hAnsi="Arial" w:cs="Arial"/>
          <w:color w:val="000000"/>
          <w:sz w:val="24"/>
          <w:szCs w:val="24"/>
        </w:rPr>
        <w:t xml:space="preserve"> un mayor número de votos</w:t>
      </w:r>
      <w:r w:rsidR="000031FF">
        <w:rPr>
          <w:rFonts w:ascii="Arial" w:hAnsi="Arial" w:cs="Arial"/>
          <w:color w:val="000000"/>
          <w:sz w:val="24"/>
          <w:szCs w:val="24"/>
        </w:rPr>
        <w:t xml:space="preserve">, la cuota </w:t>
      </w:r>
      <w:r w:rsidR="00ED5E13">
        <w:rPr>
          <w:rFonts w:ascii="Arial" w:hAnsi="Arial" w:cs="Arial"/>
          <w:color w:val="000000"/>
          <w:sz w:val="24"/>
          <w:szCs w:val="24"/>
        </w:rPr>
        <w:t xml:space="preserve">cumpliría </w:t>
      </w:r>
      <w:r w:rsidR="000031FF">
        <w:rPr>
          <w:rFonts w:ascii="Arial" w:hAnsi="Arial" w:cs="Arial"/>
          <w:color w:val="000000"/>
          <w:sz w:val="24"/>
          <w:szCs w:val="24"/>
        </w:rPr>
        <w:t>con el propósito de generar órganos de representación inclusivos</w:t>
      </w:r>
      <w:r w:rsidR="001A6887">
        <w:rPr>
          <w:rFonts w:ascii="Arial" w:hAnsi="Arial" w:cs="Arial"/>
          <w:color w:val="000000"/>
          <w:sz w:val="24"/>
          <w:szCs w:val="24"/>
        </w:rPr>
        <w:t xml:space="preserve">, sin embargo, dadas las características del contexto, ello no fue posible. </w:t>
      </w:r>
      <w:r w:rsidR="000031FF">
        <w:rPr>
          <w:rFonts w:ascii="Arial" w:hAnsi="Arial" w:cs="Arial"/>
          <w:color w:val="000000"/>
          <w:sz w:val="24"/>
          <w:szCs w:val="24"/>
        </w:rPr>
        <w:t xml:space="preserve"> </w:t>
      </w:r>
    </w:p>
    <w:p w14:paraId="2DE5D56D" w14:textId="77777777" w:rsidR="000031FF" w:rsidRDefault="000031FF" w:rsidP="00D42648">
      <w:pPr>
        <w:pStyle w:val="Sinespaciado"/>
      </w:pPr>
    </w:p>
    <w:p w14:paraId="4C45C2A3" w14:textId="3F77FDE2" w:rsidR="006A365F" w:rsidRDefault="002C0528" w:rsidP="001D38EB">
      <w:pPr>
        <w:pBdr>
          <w:top w:val="nil"/>
          <w:left w:val="nil"/>
          <w:bottom w:val="nil"/>
          <w:right w:val="nil"/>
          <w:between w:val="nil"/>
        </w:pBdr>
        <w:spacing w:line="360" w:lineRule="auto"/>
        <w:jc w:val="both"/>
        <w:rPr>
          <w:sz w:val="14"/>
          <w:szCs w:val="14"/>
        </w:rPr>
      </w:pPr>
      <w:r>
        <w:rPr>
          <w:rFonts w:ascii="Arial" w:hAnsi="Arial" w:cs="Arial"/>
          <w:color w:val="000000"/>
          <w:sz w:val="24"/>
          <w:szCs w:val="24"/>
        </w:rPr>
        <w:t xml:space="preserve">Así, </w:t>
      </w:r>
      <w:r w:rsidR="000031FF">
        <w:rPr>
          <w:rFonts w:ascii="Arial" w:hAnsi="Arial" w:cs="Arial"/>
          <w:color w:val="000000"/>
          <w:sz w:val="24"/>
          <w:szCs w:val="24"/>
        </w:rPr>
        <w:t xml:space="preserve">este órgano jurisdiccional estima que debe confirmarse el acuerdo reclamado, porque, </w:t>
      </w:r>
      <w:r>
        <w:rPr>
          <w:rFonts w:ascii="Arial" w:hAnsi="Arial" w:cs="Arial"/>
          <w:color w:val="000000"/>
          <w:sz w:val="24"/>
          <w:szCs w:val="24"/>
        </w:rPr>
        <w:t xml:space="preserve">como se adelantó, la autoridad responsable </w:t>
      </w:r>
      <w:r w:rsidR="00D24CB0">
        <w:rPr>
          <w:rFonts w:ascii="Arial" w:hAnsi="Arial" w:cs="Arial"/>
          <w:color w:val="000000"/>
          <w:sz w:val="24"/>
          <w:szCs w:val="24"/>
        </w:rPr>
        <w:t>actuó</w:t>
      </w:r>
      <w:r>
        <w:rPr>
          <w:rFonts w:ascii="Arial" w:hAnsi="Arial" w:cs="Arial"/>
          <w:color w:val="000000"/>
          <w:sz w:val="24"/>
          <w:szCs w:val="24"/>
        </w:rPr>
        <w:t xml:space="preserve"> conforme a Derecho al haber designado a las dos </w:t>
      </w:r>
      <w:r w:rsidR="00D24CB0">
        <w:rPr>
          <w:rFonts w:ascii="Arial" w:hAnsi="Arial" w:cs="Arial"/>
          <w:color w:val="000000"/>
          <w:sz w:val="24"/>
          <w:szCs w:val="24"/>
        </w:rPr>
        <w:t>candidaturas</w:t>
      </w:r>
      <w:r>
        <w:rPr>
          <w:rFonts w:ascii="Arial" w:hAnsi="Arial" w:cs="Arial"/>
          <w:color w:val="000000"/>
          <w:sz w:val="24"/>
          <w:szCs w:val="24"/>
        </w:rPr>
        <w:t xml:space="preserve"> de lista de RP del PRI</w:t>
      </w:r>
      <w:r w:rsidR="000031FF">
        <w:rPr>
          <w:rFonts w:ascii="Arial" w:hAnsi="Arial" w:cs="Arial"/>
          <w:color w:val="000000"/>
          <w:sz w:val="24"/>
          <w:szCs w:val="24"/>
        </w:rPr>
        <w:t>.</w:t>
      </w:r>
    </w:p>
    <w:p w14:paraId="6090820A" w14:textId="77777777" w:rsidR="006A365F" w:rsidRPr="00D42648" w:rsidRDefault="006A365F" w:rsidP="001F3141">
      <w:pPr>
        <w:pStyle w:val="Sinespaciado"/>
        <w:rPr>
          <w:sz w:val="14"/>
          <w:szCs w:val="14"/>
        </w:rPr>
      </w:pPr>
    </w:p>
    <w:p w14:paraId="7C333AE0" w14:textId="1852B2D3" w:rsidR="00A03E4E" w:rsidRPr="00F16E9F" w:rsidRDefault="001D38EB" w:rsidP="00F16E9F">
      <w:pPr>
        <w:pStyle w:val="Ttulo2"/>
        <w:spacing w:before="0" w:line="360" w:lineRule="auto"/>
        <w:jc w:val="center"/>
        <w:rPr>
          <w:rFonts w:ascii="Arial" w:eastAsia="Arial" w:hAnsi="Arial" w:cs="Arial"/>
          <w:color w:val="000000"/>
          <w:sz w:val="24"/>
          <w:szCs w:val="24"/>
        </w:rPr>
      </w:pPr>
      <w:r>
        <w:rPr>
          <w:rFonts w:ascii="Arial" w:eastAsia="Arial" w:hAnsi="Arial" w:cs="Arial"/>
          <w:color w:val="000000"/>
          <w:sz w:val="24"/>
          <w:szCs w:val="24"/>
        </w:rPr>
        <w:t xml:space="preserve">VI. </w:t>
      </w:r>
      <w:bookmarkStart w:id="21" w:name="_Toc70079697"/>
      <w:bookmarkStart w:id="22" w:name="_Toc73381480"/>
      <w:r w:rsidR="00CF7572" w:rsidRPr="008B0A03">
        <w:rPr>
          <w:rFonts w:ascii="Arial" w:eastAsia="Arial" w:hAnsi="Arial" w:cs="Arial"/>
          <w:color w:val="000000"/>
          <w:sz w:val="24"/>
          <w:szCs w:val="24"/>
        </w:rPr>
        <w:t>Resuelve:</w:t>
      </w:r>
      <w:bookmarkEnd w:id="21"/>
      <w:bookmarkEnd w:id="22"/>
    </w:p>
    <w:p w14:paraId="5466AD2B" w14:textId="177E614B" w:rsidR="00A03E4E" w:rsidRPr="008B0A03" w:rsidRDefault="003B2658">
      <w:pPr>
        <w:spacing w:line="360" w:lineRule="auto"/>
        <w:rPr>
          <w:rFonts w:ascii="Arial" w:eastAsia="Arial" w:hAnsi="Arial" w:cs="Arial"/>
          <w:sz w:val="24"/>
          <w:szCs w:val="24"/>
        </w:rPr>
      </w:pPr>
      <w:r>
        <w:rPr>
          <w:rFonts w:ascii="Arial" w:eastAsia="Arial" w:hAnsi="Arial" w:cs="Arial"/>
          <w:b/>
          <w:sz w:val="24"/>
          <w:szCs w:val="24"/>
        </w:rPr>
        <w:t>Único</w:t>
      </w:r>
      <w:r w:rsidR="00CF7572" w:rsidRPr="008B0A03">
        <w:rPr>
          <w:rFonts w:ascii="Arial" w:eastAsia="Arial" w:hAnsi="Arial" w:cs="Arial"/>
          <w:b/>
          <w:sz w:val="24"/>
          <w:szCs w:val="24"/>
        </w:rPr>
        <w:t>.</w:t>
      </w:r>
      <w:r w:rsidR="00CF7572" w:rsidRPr="008B0A03">
        <w:rPr>
          <w:rFonts w:ascii="Arial" w:eastAsia="Arial" w:hAnsi="Arial" w:cs="Arial"/>
          <w:sz w:val="24"/>
          <w:szCs w:val="24"/>
        </w:rPr>
        <w:t xml:space="preserve"> Se </w:t>
      </w:r>
      <w:r w:rsidR="00D24CB0">
        <w:rPr>
          <w:rFonts w:ascii="Arial" w:eastAsia="Arial" w:hAnsi="Arial" w:cs="Arial"/>
          <w:b/>
          <w:sz w:val="24"/>
          <w:szCs w:val="24"/>
        </w:rPr>
        <w:t xml:space="preserve">confirma </w:t>
      </w:r>
      <w:r w:rsidR="00D24CB0" w:rsidRPr="00D24CB0">
        <w:rPr>
          <w:rFonts w:ascii="Arial" w:eastAsia="Arial" w:hAnsi="Arial" w:cs="Arial"/>
          <w:bCs/>
          <w:sz w:val="24"/>
          <w:szCs w:val="24"/>
        </w:rPr>
        <w:t xml:space="preserve">el acuerdo reclamado. </w:t>
      </w:r>
    </w:p>
    <w:p w14:paraId="03649158" w14:textId="77777777" w:rsidR="00A03E4E" w:rsidRPr="00F16E9F" w:rsidRDefault="00A03E4E" w:rsidP="001F3141">
      <w:pPr>
        <w:pStyle w:val="Sinespaciado"/>
        <w:rPr>
          <w:sz w:val="12"/>
          <w:szCs w:val="12"/>
        </w:rPr>
      </w:pPr>
    </w:p>
    <w:p w14:paraId="44287CF7" w14:textId="77777777" w:rsidR="00A03E4E" w:rsidRPr="008B0A03" w:rsidRDefault="00CF7572">
      <w:pPr>
        <w:tabs>
          <w:tab w:val="left" w:pos="0"/>
          <w:tab w:val="left" w:pos="426"/>
        </w:tabs>
        <w:spacing w:line="360" w:lineRule="auto"/>
        <w:jc w:val="both"/>
        <w:rPr>
          <w:rFonts w:ascii="Arial" w:eastAsia="Arial" w:hAnsi="Arial" w:cs="Arial"/>
          <w:color w:val="000000"/>
          <w:sz w:val="24"/>
          <w:szCs w:val="24"/>
        </w:rPr>
      </w:pPr>
      <w:r w:rsidRPr="008B0A03">
        <w:rPr>
          <w:rFonts w:ascii="Arial" w:eastAsia="Arial" w:hAnsi="Arial" w:cs="Arial"/>
          <w:b/>
          <w:color w:val="000000"/>
          <w:sz w:val="24"/>
          <w:szCs w:val="24"/>
        </w:rPr>
        <w:t>Notifíquese</w:t>
      </w:r>
      <w:r w:rsidRPr="008B0A03">
        <w:rPr>
          <w:rFonts w:ascii="Arial" w:eastAsia="Arial" w:hAnsi="Arial" w:cs="Arial"/>
          <w:color w:val="000000"/>
          <w:sz w:val="24"/>
          <w:szCs w:val="24"/>
        </w:rPr>
        <w:t xml:space="preserve"> conforme a Derecho. </w:t>
      </w:r>
    </w:p>
    <w:p w14:paraId="604ED8B5" w14:textId="77777777" w:rsidR="00A03E4E" w:rsidRPr="00F16E9F" w:rsidRDefault="00A03E4E" w:rsidP="00DD781D">
      <w:pPr>
        <w:pStyle w:val="Sinespaciado"/>
        <w:rPr>
          <w:sz w:val="16"/>
          <w:szCs w:val="16"/>
        </w:rPr>
      </w:pPr>
    </w:p>
    <w:p w14:paraId="2C0995A0" w14:textId="7A6177A4" w:rsidR="00811683" w:rsidRDefault="00CF7572">
      <w:pPr>
        <w:spacing w:line="360" w:lineRule="auto"/>
        <w:jc w:val="both"/>
        <w:rPr>
          <w:rFonts w:ascii="Arial" w:eastAsia="Arial" w:hAnsi="Arial" w:cs="Arial"/>
          <w:sz w:val="24"/>
          <w:szCs w:val="24"/>
        </w:rPr>
      </w:pPr>
      <w:r w:rsidRPr="008B0A03">
        <w:rPr>
          <w:rFonts w:ascii="Arial" w:eastAsia="Arial" w:hAnsi="Arial" w:cs="Arial"/>
          <w:sz w:val="24"/>
          <w:szCs w:val="24"/>
        </w:rPr>
        <w:t>Así lo resolvieron por</w:t>
      </w:r>
      <w:r w:rsidRPr="008B0A03">
        <w:rPr>
          <w:rFonts w:ascii="Arial" w:eastAsia="Arial" w:hAnsi="Arial" w:cs="Arial"/>
          <w:b/>
          <w:sz w:val="24"/>
          <w:szCs w:val="24"/>
        </w:rPr>
        <w:t xml:space="preserve"> </w:t>
      </w:r>
      <w:r w:rsidRPr="008B0A03">
        <w:rPr>
          <w:rFonts w:ascii="Arial" w:eastAsia="Arial" w:hAnsi="Arial" w:cs="Arial"/>
          <w:sz w:val="24"/>
          <w:szCs w:val="24"/>
        </w:rPr>
        <w:t>unanimidad de votos, las Magistradas y el Magistrado del Tribunal Electoral del Estado de Aguascalientes, ante el Secretario General de Acuerdos que autoriza y da fe.</w:t>
      </w:r>
    </w:p>
    <w:p w14:paraId="44AD3B8C" w14:textId="77777777" w:rsidR="00613FFF" w:rsidRPr="00F16E9F" w:rsidRDefault="00613FFF">
      <w:pPr>
        <w:spacing w:line="360" w:lineRule="auto"/>
        <w:jc w:val="both"/>
        <w:rPr>
          <w:rFonts w:ascii="Arial" w:eastAsia="Arial" w:hAnsi="Arial" w:cs="Arial"/>
          <w:sz w:val="10"/>
          <w:szCs w:val="10"/>
        </w:rPr>
      </w:pPr>
    </w:p>
    <w:tbl>
      <w:tblPr>
        <w:tblW w:w="9120" w:type="dxa"/>
        <w:jc w:val="center"/>
        <w:tblLayout w:type="fixed"/>
        <w:tblLook w:val="0400" w:firstRow="0" w:lastRow="0" w:firstColumn="0" w:lastColumn="0" w:noHBand="0" w:noVBand="1"/>
      </w:tblPr>
      <w:tblGrid>
        <w:gridCol w:w="4559"/>
        <w:gridCol w:w="4561"/>
      </w:tblGrid>
      <w:tr w:rsidR="000C7880" w14:paraId="0C4F77A5" w14:textId="77777777" w:rsidTr="00F16E9F">
        <w:trPr>
          <w:trHeight w:val="1116"/>
          <w:jc w:val="center"/>
        </w:trPr>
        <w:tc>
          <w:tcPr>
            <w:tcW w:w="9120" w:type="dxa"/>
            <w:gridSpan w:val="2"/>
          </w:tcPr>
          <w:p w14:paraId="3B8A3230" w14:textId="6E49BF2D" w:rsidR="000C7880" w:rsidRDefault="000C7880" w:rsidP="003D667D">
            <w:pPr>
              <w:spacing w:line="360" w:lineRule="auto"/>
              <w:jc w:val="center"/>
              <w:rPr>
                <w:rFonts w:ascii="Arial" w:eastAsia="Arial" w:hAnsi="Arial" w:cs="Arial"/>
                <w:b/>
                <w:color w:val="000000"/>
                <w:sz w:val="24"/>
                <w:szCs w:val="24"/>
              </w:rPr>
            </w:pPr>
            <w:bookmarkStart w:id="23" w:name="_Hlk72842321"/>
            <w:r>
              <w:rPr>
                <w:rFonts w:ascii="Arial" w:eastAsia="Arial" w:hAnsi="Arial" w:cs="Arial"/>
                <w:b/>
                <w:color w:val="000000"/>
                <w:sz w:val="24"/>
                <w:szCs w:val="24"/>
              </w:rPr>
              <w:t>MAGISTRADA PRESIDENTA</w:t>
            </w:r>
          </w:p>
          <w:p w14:paraId="3FB43F8B" w14:textId="77777777" w:rsidR="000C7880" w:rsidRDefault="000C7880" w:rsidP="003D667D">
            <w:pPr>
              <w:jc w:val="center"/>
              <w:rPr>
                <w:rFonts w:ascii="Arial" w:eastAsia="Arial" w:hAnsi="Arial" w:cs="Arial"/>
                <w:b/>
                <w:color w:val="000000"/>
                <w:sz w:val="24"/>
                <w:szCs w:val="24"/>
              </w:rPr>
            </w:pPr>
          </w:p>
          <w:p w14:paraId="00F684C0" w14:textId="5727DA92" w:rsidR="000C7880" w:rsidRPr="003A391D" w:rsidRDefault="000C7880" w:rsidP="003D667D">
            <w:pPr>
              <w:spacing w:line="360" w:lineRule="auto"/>
              <w:jc w:val="center"/>
              <w:rPr>
                <w:rFonts w:ascii="Arial" w:eastAsia="Arial" w:hAnsi="Arial" w:cs="Arial"/>
                <w:b/>
                <w:color w:val="000000"/>
                <w:sz w:val="24"/>
                <w:szCs w:val="24"/>
              </w:rPr>
            </w:pPr>
            <w:r>
              <w:rPr>
                <w:rFonts w:ascii="Arial" w:eastAsia="Arial" w:hAnsi="Arial" w:cs="Arial"/>
                <w:b/>
                <w:color w:val="000000"/>
                <w:sz w:val="24"/>
                <w:szCs w:val="24"/>
              </w:rPr>
              <w:t>CLAUDIA ELOISA DÍA</w:t>
            </w:r>
            <w:r w:rsidR="00F16E9F">
              <w:rPr>
                <w:rFonts w:ascii="Arial" w:eastAsia="Arial" w:hAnsi="Arial" w:cs="Arial"/>
                <w:b/>
                <w:color w:val="000000"/>
                <w:sz w:val="24"/>
                <w:szCs w:val="24"/>
              </w:rPr>
              <w:t>Z</w:t>
            </w:r>
            <w:r>
              <w:rPr>
                <w:rFonts w:ascii="Arial" w:eastAsia="Arial" w:hAnsi="Arial" w:cs="Arial"/>
                <w:b/>
                <w:color w:val="000000"/>
                <w:sz w:val="24"/>
                <w:szCs w:val="24"/>
              </w:rPr>
              <w:t xml:space="preserve"> DE LEÓN GONZÁLEZ</w:t>
            </w:r>
          </w:p>
        </w:tc>
      </w:tr>
      <w:tr w:rsidR="000C7880" w14:paraId="79F220A2" w14:textId="77777777" w:rsidTr="003D667D">
        <w:trPr>
          <w:trHeight w:val="1549"/>
          <w:jc w:val="center"/>
        </w:trPr>
        <w:tc>
          <w:tcPr>
            <w:tcW w:w="4559" w:type="dxa"/>
          </w:tcPr>
          <w:p w14:paraId="02EB409A" w14:textId="53C017B1" w:rsidR="000C7880" w:rsidRDefault="00C04BA8" w:rsidP="00C04BA8">
            <w:pPr>
              <w:jc w:val="center"/>
              <w:rPr>
                <w:rFonts w:ascii="Arial" w:eastAsia="Arial" w:hAnsi="Arial" w:cs="Arial"/>
                <w:b/>
                <w:color w:val="000000"/>
                <w:sz w:val="24"/>
                <w:szCs w:val="24"/>
              </w:rPr>
            </w:pPr>
            <w:r>
              <w:rPr>
                <w:rFonts w:ascii="Arial" w:eastAsia="Arial" w:hAnsi="Arial" w:cs="Arial"/>
                <w:b/>
                <w:color w:val="000000"/>
                <w:sz w:val="24"/>
                <w:szCs w:val="24"/>
              </w:rPr>
              <w:t>MAGISTRADA</w:t>
            </w:r>
          </w:p>
          <w:p w14:paraId="7D00A9E9" w14:textId="77777777" w:rsidR="00C04BA8" w:rsidRDefault="00C04BA8" w:rsidP="00C04BA8">
            <w:pPr>
              <w:jc w:val="center"/>
              <w:rPr>
                <w:rFonts w:ascii="Arial" w:eastAsia="Arial" w:hAnsi="Arial" w:cs="Arial"/>
                <w:b/>
                <w:color w:val="000000"/>
                <w:sz w:val="24"/>
                <w:szCs w:val="24"/>
              </w:rPr>
            </w:pPr>
          </w:p>
          <w:p w14:paraId="4EC989F7" w14:textId="77777777" w:rsidR="00C04BA8" w:rsidRDefault="00C04BA8" w:rsidP="00C04BA8">
            <w:pPr>
              <w:jc w:val="center"/>
              <w:rPr>
                <w:rFonts w:ascii="Arial" w:eastAsia="Arial" w:hAnsi="Arial" w:cs="Arial"/>
                <w:b/>
                <w:color w:val="000000"/>
                <w:sz w:val="24"/>
                <w:szCs w:val="24"/>
              </w:rPr>
            </w:pPr>
          </w:p>
          <w:p w14:paraId="24BEA0B3" w14:textId="77777777" w:rsidR="00C04BA8" w:rsidRPr="00C04BA8" w:rsidRDefault="00C04BA8" w:rsidP="00C04BA8">
            <w:pPr>
              <w:jc w:val="center"/>
              <w:rPr>
                <w:rFonts w:ascii="Arial" w:eastAsia="Arial" w:hAnsi="Arial" w:cs="Arial"/>
                <w:b/>
                <w:color w:val="000000"/>
                <w:sz w:val="24"/>
                <w:szCs w:val="24"/>
              </w:rPr>
            </w:pPr>
            <w:r>
              <w:rPr>
                <w:rFonts w:ascii="Arial" w:eastAsia="Arial" w:hAnsi="Arial" w:cs="Arial"/>
                <w:b/>
                <w:color w:val="000000"/>
                <w:sz w:val="24"/>
                <w:szCs w:val="24"/>
              </w:rPr>
              <w:t>LAURA HORTENSIA LLAMAS HERNÁNDEZ</w:t>
            </w:r>
          </w:p>
          <w:p w14:paraId="0EEACFA0" w14:textId="1D833D0B" w:rsidR="00C04BA8" w:rsidRDefault="00C04BA8" w:rsidP="00C04BA8">
            <w:pPr>
              <w:jc w:val="center"/>
              <w:rPr>
                <w:rFonts w:ascii="Arial" w:eastAsia="Arial" w:hAnsi="Arial" w:cs="Arial"/>
                <w:b/>
                <w:color w:val="000000"/>
                <w:sz w:val="24"/>
                <w:szCs w:val="24"/>
              </w:rPr>
            </w:pPr>
          </w:p>
        </w:tc>
        <w:tc>
          <w:tcPr>
            <w:tcW w:w="4561" w:type="dxa"/>
          </w:tcPr>
          <w:p w14:paraId="612BE1DF" w14:textId="67EAECBB" w:rsidR="000C7880" w:rsidRDefault="000C7880" w:rsidP="003D667D">
            <w:pPr>
              <w:spacing w:line="360" w:lineRule="auto"/>
              <w:jc w:val="center"/>
              <w:rPr>
                <w:rFonts w:ascii="Arial" w:eastAsia="Arial" w:hAnsi="Arial" w:cs="Arial"/>
                <w:b/>
                <w:color w:val="000000"/>
                <w:sz w:val="24"/>
                <w:szCs w:val="24"/>
              </w:rPr>
            </w:pPr>
            <w:r>
              <w:rPr>
                <w:rFonts w:ascii="Arial" w:eastAsia="Arial" w:hAnsi="Arial" w:cs="Arial"/>
                <w:b/>
                <w:color w:val="000000"/>
                <w:sz w:val="24"/>
                <w:szCs w:val="24"/>
              </w:rPr>
              <w:t>MAGISTRADO</w:t>
            </w:r>
          </w:p>
          <w:p w14:paraId="6B85236B" w14:textId="77777777" w:rsidR="000C7880" w:rsidRDefault="000C7880" w:rsidP="003D667D">
            <w:pPr>
              <w:jc w:val="center"/>
              <w:rPr>
                <w:rFonts w:ascii="Arial" w:eastAsia="Arial" w:hAnsi="Arial" w:cs="Arial"/>
                <w:b/>
                <w:color w:val="000000"/>
                <w:sz w:val="24"/>
                <w:szCs w:val="24"/>
              </w:rPr>
            </w:pPr>
          </w:p>
          <w:p w14:paraId="6DAC9FED" w14:textId="77777777" w:rsidR="000C7880" w:rsidRDefault="000C7880" w:rsidP="003D667D">
            <w:pPr>
              <w:jc w:val="center"/>
              <w:rPr>
                <w:rFonts w:ascii="Arial" w:eastAsia="Arial" w:hAnsi="Arial" w:cs="Arial"/>
                <w:b/>
                <w:color w:val="000000"/>
                <w:sz w:val="24"/>
                <w:szCs w:val="24"/>
              </w:rPr>
            </w:pPr>
            <w:r>
              <w:rPr>
                <w:rFonts w:ascii="Arial" w:eastAsia="Arial" w:hAnsi="Arial" w:cs="Arial"/>
                <w:b/>
                <w:color w:val="000000"/>
                <w:sz w:val="24"/>
                <w:szCs w:val="24"/>
              </w:rPr>
              <w:t>HÉCTOR SALVADOR</w:t>
            </w:r>
          </w:p>
          <w:p w14:paraId="12804235" w14:textId="77777777" w:rsidR="000C7880" w:rsidRDefault="000C7880" w:rsidP="003D667D">
            <w:pPr>
              <w:jc w:val="center"/>
              <w:rPr>
                <w:rFonts w:ascii="Arial" w:eastAsia="Arial" w:hAnsi="Arial" w:cs="Arial"/>
                <w:b/>
                <w:color w:val="000000"/>
                <w:sz w:val="24"/>
                <w:szCs w:val="24"/>
              </w:rPr>
            </w:pPr>
            <w:r>
              <w:rPr>
                <w:rFonts w:ascii="Arial" w:eastAsia="Arial" w:hAnsi="Arial" w:cs="Arial"/>
                <w:b/>
                <w:color w:val="000000"/>
                <w:sz w:val="24"/>
                <w:szCs w:val="24"/>
              </w:rPr>
              <w:t>HERNÁNDEZ GALLEGOS</w:t>
            </w:r>
          </w:p>
          <w:p w14:paraId="5D78AF83" w14:textId="77777777" w:rsidR="000C7880" w:rsidRPr="003A391D" w:rsidRDefault="000C7880" w:rsidP="003D667D">
            <w:pPr>
              <w:rPr>
                <w:rFonts w:eastAsia="Arial"/>
                <w:sz w:val="36"/>
                <w:szCs w:val="36"/>
              </w:rPr>
            </w:pPr>
          </w:p>
        </w:tc>
      </w:tr>
      <w:tr w:rsidR="000C7880" w14:paraId="20733110" w14:textId="77777777" w:rsidTr="003D667D">
        <w:trPr>
          <w:jc w:val="center"/>
        </w:trPr>
        <w:tc>
          <w:tcPr>
            <w:tcW w:w="9120" w:type="dxa"/>
            <w:gridSpan w:val="2"/>
          </w:tcPr>
          <w:p w14:paraId="58DAE435" w14:textId="1E3810D8" w:rsidR="000C7880" w:rsidRDefault="000C7880" w:rsidP="003D667D">
            <w:pPr>
              <w:spacing w:line="360" w:lineRule="auto"/>
              <w:jc w:val="center"/>
              <w:rPr>
                <w:rFonts w:ascii="Arial" w:eastAsia="Arial" w:hAnsi="Arial" w:cs="Arial"/>
                <w:b/>
                <w:color w:val="000000"/>
                <w:sz w:val="24"/>
                <w:szCs w:val="24"/>
              </w:rPr>
            </w:pPr>
            <w:r>
              <w:rPr>
                <w:rFonts w:ascii="Arial" w:eastAsia="Arial" w:hAnsi="Arial" w:cs="Arial"/>
                <w:b/>
                <w:color w:val="000000"/>
                <w:sz w:val="24"/>
                <w:szCs w:val="24"/>
              </w:rPr>
              <w:t>SECRETARIO GENERAL DE ACUERDOS</w:t>
            </w:r>
          </w:p>
          <w:p w14:paraId="60719ABF" w14:textId="77777777" w:rsidR="000C7880" w:rsidRDefault="000C7880" w:rsidP="003D667D">
            <w:pPr>
              <w:jc w:val="center"/>
              <w:rPr>
                <w:rFonts w:ascii="Arial" w:eastAsia="Arial" w:hAnsi="Arial" w:cs="Arial"/>
                <w:b/>
                <w:color w:val="000000"/>
                <w:sz w:val="24"/>
                <w:szCs w:val="24"/>
              </w:rPr>
            </w:pPr>
          </w:p>
          <w:p w14:paraId="014A74E5" w14:textId="77777777" w:rsidR="000C7880" w:rsidRDefault="000C7880" w:rsidP="003D667D">
            <w:pPr>
              <w:spacing w:line="360" w:lineRule="auto"/>
              <w:jc w:val="center"/>
              <w:rPr>
                <w:rFonts w:ascii="Arial" w:eastAsia="Arial" w:hAnsi="Arial" w:cs="Arial"/>
                <w:b/>
                <w:color w:val="000000"/>
                <w:sz w:val="24"/>
                <w:szCs w:val="24"/>
              </w:rPr>
            </w:pPr>
            <w:r>
              <w:rPr>
                <w:rFonts w:ascii="Arial" w:eastAsia="Arial" w:hAnsi="Arial" w:cs="Arial"/>
                <w:b/>
                <w:color w:val="000000"/>
                <w:sz w:val="24"/>
                <w:szCs w:val="24"/>
              </w:rPr>
              <w:t>JESUS OCIEL BAENA SAUCEDO</w:t>
            </w:r>
          </w:p>
        </w:tc>
      </w:tr>
      <w:bookmarkEnd w:id="23"/>
    </w:tbl>
    <w:p w14:paraId="16F0D710" w14:textId="79C3BCBE" w:rsidR="00A03E4E" w:rsidRDefault="00A03E4E">
      <w:pPr>
        <w:spacing w:line="360" w:lineRule="auto"/>
        <w:rPr>
          <w:rFonts w:ascii="Arial" w:eastAsia="Arial" w:hAnsi="Arial" w:cs="Arial"/>
          <w:sz w:val="28"/>
          <w:szCs w:val="28"/>
        </w:rPr>
      </w:pPr>
    </w:p>
    <w:p w14:paraId="652CB9E9" w14:textId="7FE50744" w:rsidR="00C04BA8" w:rsidRDefault="00C04BA8">
      <w:pPr>
        <w:spacing w:line="360" w:lineRule="auto"/>
        <w:rPr>
          <w:rFonts w:ascii="Arial" w:eastAsia="Arial" w:hAnsi="Arial" w:cs="Arial"/>
          <w:sz w:val="28"/>
          <w:szCs w:val="28"/>
        </w:rPr>
      </w:pPr>
    </w:p>
    <w:p w14:paraId="1054C3ED" w14:textId="1EED1744" w:rsidR="00C04BA8" w:rsidRDefault="00C04BA8">
      <w:pPr>
        <w:spacing w:line="360" w:lineRule="auto"/>
        <w:rPr>
          <w:rFonts w:ascii="Arial" w:eastAsia="Arial" w:hAnsi="Arial" w:cs="Arial"/>
          <w:sz w:val="28"/>
          <w:szCs w:val="28"/>
        </w:rPr>
      </w:pPr>
    </w:p>
    <w:p w14:paraId="09EEB3FF" w14:textId="77777777" w:rsidR="00C04BA8" w:rsidRDefault="00C04BA8" w:rsidP="00C04BA8">
      <w:pPr>
        <w:spacing w:line="360" w:lineRule="auto"/>
        <w:jc w:val="center"/>
        <w:rPr>
          <w:rFonts w:ascii="Arial" w:eastAsia="Arial" w:hAnsi="Arial" w:cs="Arial"/>
          <w:b/>
          <w:color w:val="000000"/>
          <w:sz w:val="24"/>
          <w:szCs w:val="24"/>
        </w:rPr>
      </w:pPr>
    </w:p>
    <w:sectPr w:rsidR="00C04BA8">
      <w:headerReference w:type="even" r:id="rId8"/>
      <w:headerReference w:type="default" r:id="rId9"/>
      <w:footerReference w:type="even" r:id="rId10"/>
      <w:footerReference w:type="default" r:id="rId11"/>
      <w:headerReference w:type="first" r:id="rId12"/>
      <w:footerReference w:type="first" r:id="rId13"/>
      <w:pgSz w:w="12240" w:h="20160"/>
      <w:pgMar w:top="2268" w:right="1134" w:bottom="1276"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260FC" w14:textId="77777777" w:rsidR="00356E22" w:rsidRDefault="00356E22">
      <w:r>
        <w:separator/>
      </w:r>
    </w:p>
  </w:endnote>
  <w:endnote w:type="continuationSeparator" w:id="0">
    <w:p w14:paraId="3EEE1AED" w14:textId="77777777" w:rsidR="00356E22" w:rsidRDefault="00356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ova Light">
    <w:altName w:val="Arial"/>
    <w:charset w:val="00"/>
    <w:family w:val="swiss"/>
    <w:pitch w:val="variable"/>
    <w:sig w:usb0="2000028F" w:usb1="00000002" w:usb2="00000000" w:usb3="00000000" w:csb0="0000019F" w:csb1="00000000"/>
  </w:font>
  <w:font w:name="Arial Nova">
    <w:altName w:val="Arial Nova"/>
    <w:charset w:val="00"/>
    <w:family w:val="swiss"/>
    <w:pitch w:val="variable"/>
    <w:sig w:usb0="2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86A12" w14:textId="77777777" w:rsidR="008A732F" w:rsidRDefault="008A732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CE4D7" w14:textId="77777777" w:rsidR="008A732F" w:rsidRDefault="008A732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8E287" w14:textId="77777777" w:rsidR="008A732F" w:rsidRDefault="008A732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4F8C91" w14:textId="77777777" w:rsidR="00356E22" w:rsidRDefault="00356E22">
      <w:r>
        <w:separator/>
      </w:r>
    </w:p>
  </w:footnote>
  <w:footnote w:type="continuationSeparator" w:id="0">
    <w:p w14:paraId="6B0E14DC" w14:textId="77777777" w:rsidR="00356E22" w:rsidRDefault="00356E22">
      <w:r>
        <w:continuationSeparator/>
      </w:r>
    </w:p>
  </w:footnote>
  <w:footnote w:id="1">
    <w:p w14:paraId="61DDFB12" w14:textId="77777777" w:rsidR="00996784" w:rsidRPr="008B05F9" w:rsidRDefault="00996784" w:rsidP="00565C43">
      <w:pPr>
        <w:pStyle w:val="Textonotapie"/>
        <w:rPr>
          <w:rFonts w:ascii="Arial" w:hAnsi="Arial" w:cs="Arial"/>
          <w:lang w:val="es-ES"/>
        </w:rPr>
      </w:pPr>
      <w:r w:rsidRPr="008B05F9">
        <w:rPr>
          <w:rStyle w:val="Refdenotaalpie"/>
          <w:rFonts w:ascii="Arial" w:hAnsi="Arial" w:cs="Arial"/>
        </w:rPr>
        <w:footnoteRef/>
      </w:r>
      <w:r w:rsidRPr="008B05F9">
        <w:rPr>
          <w:rFonts w:ascii="Arial" w:hAnsi="Arial" w:cs="Arial"/>
        </w:rPr>
        <w:t xml:space="preserve"> </w:t>
      </w:r>
      <w:r w:rsidRPr="008B05F9">
        <w:rPr>
          <w:rFonts w:ascii="Arial" w:hAnsi="Arial" w:cs="Arial"/>
          <w:lang w:val="es-ES"/>
        </w:rPr>
        <w:t>Encargado de despacho de la secretaría de estudio de la ponencia II.</w:t>
      </w:r>
    </w:p>
  </w:footnote>
  <w:footnote w:id="2">
    <w:p w14:paraId="5CE7CA4C" w14:textId="77777777" w:rsidR="00996784" w:rsidRPr="008B05F9" w:rsidRDefault="00996784" w:rsidP="004732B9">
      <w:pPr>
        <w:pStyle w:val="Textonotapie"/>
        <w:rPr>
          <w:rFonts w:ascii="Arial" w:hAnsi="Arial" w:cs="Arial"/>
        </w:rPr>
      </w:pPr>
      <w:r w:rsidRPr="008B05F9">
        <w:rPr>
          <w:rStyle w:val="Refdenotaalpie"/>
          <w:rFonts w:ascii="Arial" w:hAnsi="Arial" w:cs="Arial"/>
        </w:rPr>
        <w:footnoteRef/>
      </w:r>
      <w:r w:rsidRPr="008B05F9">
        <w:rPr>
          <w:rFonts w:ascii="Arial" w:hAnsi="Arial" w:cs="Arial"/>
        </w:rPr>
        <w:t xml:space="preserve"> Todas las fechas corresponden al 2021, salvo precisión en contrario.</w:t>
      </w:r>
    </w:p>
  </w:footnote>
  <w:footnote w:id="3">
    <w:p w14:paraId="119CF5D4" w14:textId="77777777" w:rsidR="00996784" w:rsidRPr="00C05B50" w:rsidRDefault="00996784" w:rsidP="00257A98">
      <w:pPr>
        <w:pStyle w:val="PONENCIA1"/>
        <w:spacing w:line="276" w:lineRule="auto"/>
        <w:ind w:left="0"/>
        <w:rPr>
          <w:rFonts w:ascii="Arial" w:hAnsi="Arial" w:cs="Arial"/>
          <w:bCs/>
          <w:i w:val="0"/>
          <w:sz w:val="16"/>
          <w:szCs w:val="16"/>
        </w:rPr>
      </w:pPr>
      <w:r w:rsidRPr="00BA11B6">
        <w:rPr>
          <w:rStyle w:val="Refdenotaalpie"/>
          <w:rFonts w:ascii="Arial" w:hAnsi="Arial" w:cs="Arial"/>
          <w:sz w:val="20"/>
          <w:szCs w:val="20"/>
        </w:rPr>
        <w:footnoteRef/>
      </w:r>
      <w:r w:rsidRPr="00BA11B6">
        <w:rPr>
          <w:rFonts w:ascii="Arial" w:hAnsi="Arial" w:cs="Arial"/>
          <w:sz w:val="20"/>
          <w:szCs w:val="20"/>
        </w:rPr>
        <w:t xml:space="preserve"> </w:t>
      </w:r>
      <w:r w:rsidRPr="00BA11B6">
        <w:rPr>
          <w:rFonts w:ascii="Arial" w:hAnsi="Arial" w:cs="Arial"/>
          <w:bCs/>
          <w:iCs/>
          <w:sz w:val="20"/>
          <w:szCs w:val="20"/>
        </w:rPr>
        <w:t>Precampaña</w:t>
      </w:r>
      <w:r w:rsidRPr="00BA11B6">
        <w:rPr>
          <w:rFonts w:ascii="Arial" w:hAnsi="Arial" w:cs="Arial"/>
          <w:bCs/>
          <w:i w:val="0"/>
          <w:iCs/>
          <w:sz w:val="20"/>
          <w:szCs w:val="20"/>
        </w:rPr>
        <w:t>: Del dos al treinta y uno de enero de dos mil veintiuno</w:t>
      </w:r>
      <w:r>
        <w:rPr>
          <w:rFonts w:ascii="Arial" w:hAnsi="Arial" w:cs="Arial"/>
          <w:bCs/>
          <w:i w:val="0"/>
          <w:iCs/>
          <w:sz w:val="20"/>
          <w:szCs w:val="20"/>
        </w:rPr>
        <w:t xml:space="preserve">; </w:t>
      </w:r>
      <w:r w:rsidRPr="00BA11B6">
        <w:rPr>
          <w:rFonts w:ascii="Arial" w:hAnsi="Arial" w:cs="Arial"/>
          <w:bCs/>
          <w:iCs/>
          <w:sz w:val="20"/>
          <w:szCs w:val="20"/>
        </w:rPr>
        <w:t>Campaña</w:t>
      </w:r>
      <w:r w:rsidRPr="00BA11B6">
        <w:rPr>
          <w:rFonts w:ascii="Arial" w:hAnsi="Arial" w:cs="Arial"/>
          <w:bCs/>
          <w:i w:val="0"/>
          <w:sz w:val="20"/>
          <w:szCs w:val="20"/>
        </w:rPr>
        <w:t xml:space="preserve">: Del diecinueve de abril al dos de junio de dos mil veintiuno; </w:t>
      </w:r>
      <w:r w:rsidRPr="00BA11B6">
        <w:rPr>
          <w:rFonts w:ascii="Arial" w:hAnsi="Arial" w:cs="Arial"/>
          <w:bCs/>
          <w:iCs/>
          <w:sz w:val="20"/>
          <w:szCs w:val="20"/>
        </w:rPr>
        <w:t>Veda Electoral</w:t>
      </w:r>
      <w:r w:rsidRPr="00BA11B6">
        <w:rPr>
          <w:rFonts w:ascii="Arial" w:hAnsi="Arial" w:cs="Arial"/>
          <w:bCs/>
          <w:i w:val="0"/>
          <w:sz w:val="20"/>
          <w:szCs w:val="20"/>
        </w:rPr>
        <w:t xml:space="preserve">: Tres días antes de la Jornada Electoral; </w:t>
      </w:r>
      <w:r w:rsidRPr="00BA11B6">
        <w:rPr>
          <w:rFonts w:ascii="Arial" w:hAnsi="Arial" w:cs="Arial"/>
          <w:bCs/>
          <w:iCs/>
          <w:sz w:val="20"/>
          <w:szCs w:val="20"/>
        </w:rPr>
        <w:t>Jornada Electoral</w:t>
      </w:r>
      <w:r w:rsidRPr="00BA11B6">
        <w:rPr>
          <w:rFonts w:ascii="Arial" w:hAnsi="Arial" w:cs="Arial"/>
          <w:bCs/>
          <w:i w:val="0"/>
          <w:sz w:val="20"/>
          <w:szCs w:val="20"/>
        </w:rPr>
        <w:t>:</w:t>
      </w:r>
      <w:r w:rsidRPr="00BA11B6">
        <w:rPr>
          <w:rFonts w:ascii="Arial" w:hAnsi="Arial" w:cs="Arial"/>
          <w:i w:val="0"/>
          <w:sz w:val="20"/>
          <w:szCs w:val="20"/>
        </w:rPr>
        <w:t xml:space="preserve"> El día seis de junio de dos mil veintiuno.</w:t>
      </w:r>
    </w:p>
  </w:footnote>
  <w:footnote w:id="4">
    <w:p w14:paraId="60823653" w14:textId="77777777" w:rsidR="001D38EB" w:rsidRPr="00D32714" w:rsidRDefault="001D38EB" w:rsidP="001D38EB">
      <w:pPr>
        <w:pStyle w:val="Textonotapie"/>
        <w:jc w:val="both"/>
        <w:rPr>
          <w:rFonts w:ascii="Arial" w:hAnsi="Arial" w:cs="Arial"/>
        </w:rPr>
      </w:pPr>
      <w:r w:rsidRPr="00D32714">
        <w:rPr>
          <w:rStyle w:val="Refdenotaalpie"/>
          <w:rFonts w:ascii="Arial" w:hAnsi="Arial" w:cs="Arial"/>
          <w:color w:val="000000" w:themeColor="text1"/>
        </w:rPr>
        <w:footnoteRef/>
      </w:r>
      <w:r w:rsidRPr="00D32714">
        <w:rPr>
          <w:rFonts w:ascii="Arial" w:hAnsi="Arial" w:cs="Arial"/>
          <w:color w:val="000000" w:themeColor="text1"/>
        </w:rPr>
        <w:t xml:space="preserve"> </w:t>
      </w:r>
      <w:r>
        <w:rPr>
          <w:rFonts w:ascii="Arial" w:hAnsi="Arial" w:cs="Arial"/>
          <w:color w:val="000000" w:themeColor="text1"/>
        </w:rPr>
        <w:t>J</w:t>
      </w:r>
      <w:r w:rsidRPr="00D32714">
        <w:rPr>
          <w:rFonts w:ascii="Arial" w:hAnsi="Arial" w:cs="Arial"/>
          <w:color w:val="000000" w:themeColor="text1"/>
          <w:shd w:val="clear" w:color="auto" w:fill="FFFFFF"/>
        </w:rPr>
        <w:t>urisprudencia 33/2002 de la Sala Superior, de rubro</w:t>
      </w:r>
      <w:r>
        <w:rPr>
          <w:rFonts w:ascii="Arial" w:hAnsi="Arial" w:cs="Arial"/>
          <w:color w:val="000000" w:themeColor="text1"/>
          <w:shd w:val="clear" w:color="auto" w:fill="FFFFFF"/>
        </w:rPr>
        <w:t>:</w:t>
      </w:r>
      <w:r w:rsidRPr="00D32714">
        <w:rPr>
          <w:rFonts w:ascii="Arial" w:hAnsi="Arial" w:cs="Arial"/>
          <w:b/>
          <w:bCs/>
          <w:color w:val="000000" w:themeColor="text1"/>
          <w:shd w:val="clear" w:color="auto" w:fill="FFFFFF"/>
        </w:rPr>
        <w:t> </w:t>
      </w:r>
      <w:r w:rsidRPr="00D32714">
        <w:rPr>
          <w:rFonts w:ascii="Arial" w:hAnsi="Arial" w:cs="Arial"/>
          <w:color w:val="000000" w:themeColor="text1"/>
          <w:shd w:val="clear" w:color="auto" w:fill="FFFFFF"/>
        </w:rPr>
        <w:t xml:space="preserve">FRIVOLIDAD CONSTATADA AL EXAMINAR EL FONDO DE UN MEDIO DE IMPUGNACIÓN. PUEDE DAR LUGAR A UNA SANCIÓN AL PROMOVENTE, </w:t>
      </w:r>
      <w:r>
        <w:rPr>
          <w:rFonts w:ascii="Arial" w:hAnsi="Arial" w:cs="Arial"/>
          <w:color w:val="000000" w:themeColor="text1"/>
          <w:shd w:val="clear" w:color="auto" w:fill="FFFFFF"/>
        </w:rPr>
        <w:t xml:space="preserve">disponible para su consulta en la URL: </w:t>
      </w:r>
      <w:hyperlink r:id="rId1" w:history="1">
        <w:r w:rsidRPr="0093096E">
          <w:rPr>
            <w:rStyle w:val="Hipervnculo"/>
            <w:rFonts w:ascii="Arial" w:hAnsi="Arial" w:cs="Arial"/>
            <w:shd w:val="clear" w:color="auto" w:fill="FFFFFF"/>
          </w:rPr>
          <w:t>https://www.te.gob.mx/IUSEapp/tesisjur.aspx?idtesis=33/2002&amp;tpoBusqueda=S&amp;sWord=33/2002</w:t>
        </w:r>
      </w:hyperlink>
      <w:r>
        <w:rPr>
          <w:rFonts w:ascii="Arial" w:hAnsi="Arial" w:cs="Arial"/>
          <w:color w:val="000000" w:themeColor="text1"/>
          <w:shd w:val="clear" w:color="auto" w:fill="FFFFFF"/>
        </w:rPr>
        <w:t xml:space="preserve"> </w:t>
      </w:r>
    </w:p>
  </w:footnote>
  <w:footnote w:id="5">
    <w:p w14:paraId="07961689" w14:textId="2566A4D0" w:rsidR="00514530" w:rsidRPr="000E0AD1" w:rsidRDefault="00514530" w:rsidP="00394B49">
      <w:pPr>
        <w:pStyle w:val="Textonotapie"/>
        <w:jc w:val="both"/>
        <w:rPr>
          <w:rFonts w:ascii="Arial" w:hAnsi="Arial" w:cs="Arial"/>
          <w:color w:val="000000" w:themeColor="text1"/>
        </w:rPr>
      </w:pPr>
      <w:r w:rsidRPr="000E0AD1">
        <w:rPr>
          <w:rStyle w:val="Refdenotaalpie"/>
          <w:rFonts w:ascii="Arial" w:hAnsi="Arial" w:cs="Arial"/>
        </w:rPr>
        <w:footnoteRef/>
      </w:r>
      <w:r w:rsidRPr="000E0AD1">
        <w:rPr>
          <w:rFonts w:ascii="Arial" w:hAnsi="Arial" w:cs="Arial"/>
        </w:rPr>
        <w:t xml:space="preserve"> </w:t>
      </w:r>
      <w:r w:rsidR="00394B49" w:rsidRPr="000E0AD1">
        <w:rPr>
          <w:rFonts w:ascii="Arial" w:hAnsi="Arial" w:cs="Arial"/>
          <w:color w:val="000000" w:themeColor="text1"/>
        </w:rPr>
        <w:t>Véase</w:t>
      </w:r>
      <w:r w:rsidRPr="000E0AD1">
        <w:rPr>
          <w:rFonts w:ascii="Arial" w:hAnsi="Arial" w:cs="Arial"/>
          <w:color w:val="000000" w:themeColor="text1"/>
        </w:rPr>
        <w:t xml:space="preserve"> la resolución </w:t>
      </w:r>
      <w:r w:rsidRPr="000E0AD1">
        <w:rPr>
          <w:rFonts w:ascii="Arial" w:hAnsi="Arial" w:cs="Arial"/>
          <w:color w:val="000000" w:themeColor="text1"/>
          <w:shd w:val="clear" w:color="auto" w:fill="FFFFFF"/>
        </w:rPr>
        <w:t xml:space="preserve">SM-JDC-311/2021. </w:t>
      </w:r>
    </w:p>
  </w:footnote>
  <w:footnote w:id="6">
    <w:p w14:paraId="7CA1CC60" w14:textId="0499404E" w:rsidR="00654820" w:rsidRPr="000E0AD1" w:rsidRDefault="00654820" w:rsidP="00394B49">
      <w:pPr>
        <w:pStyle w:val="Textonotapie"/>
        <w:jc w:val="both"/>
        <w:rPr>
          <w:rFonts w:ascii="Arial" w:hAnsi="Arial" w:cs="Arial"/>
          <w:color w:val="000000" w:themeColor="text1"/>
        </w:rPr>
      </w:pPr>
      <w:r w:rsidRPr="000E0AD1">
        <w:rPr>
          <w:rStyle w:val="Refdenotaalpie"/>
          <w:rFonts w:ascii="Arial" w:hAnsi="Arial" w:cs="Arial"/>
          <w:color w:val="000000" w:themeColor="text1"/>
        </w:rPr>
        <w:footnoteRef/>
      </w:r>
      <w:r w:rsidRPr="000E0AD1">
        <w:rPr>
          <w:rFonts w:ascii="Arial" w:hAnsi="Arial" w:cs="Arial"/>
          <w:color w:val="000000" w:themeColor="text1"/>
        </w:rPr>
        <w:t xml:space="preserve"> Por ejemplo, véase la resolución SUP-REC-1150/2018</w:t>
      </w:r>
      <w:r w:rsidR="00285BD8">
        <w:rPr>
          <w:rFonts w:ascii="Arial" w:hAnsi="Arial" w:cs="Arial"/>
          <w:color w:val="000000" w:themeColor="text1"/>
        </w:rPr>
        <w:t>.</w:t>
      </w:r>
    </w:p>
  </w:footnote>
  <w:footnote w:id="7">
    <w:p w14:paraId="7FF6AD0B" w14:textId="1F903CF2" w:rsidR="00B37940" w:rsidRDefault="00B37940" w:rsidP="0066126E">
      <w:pPr>
        <w:pStyle w:val="Textonotapie"/>
        <w:tabs>
          <w:tab w:val="left" w:pos="3119"/>
        </w:tabs>
        <w:jc w:val="both"/>
      </w:pPr>
      <w:r w:rsidRPr="000E0AD1">
        <w:rPr>
          <w:rStyle w:val="Refdenotaalpie"/>
          <w:rFonts w:ascii="Arial" w:hAnsi="Arial" w:cs="Arial"/>
          <w:color w:val="000000" w:themeColor="text1"/>
        </w:rPr>
        <w:footnoteRef/>
      </w:r>
      <w:r w:rsidRPr="000E0AD1">
        <w:rPr>
          <w:rFonts w:ascii="Arial" w:hAnsi="Arial" w:cs="Arial"/>
          <w:color w:val="000000" w:themeColor="text1"/>
        </w:rPr>
        <w:t xml:space="preserve"> </w:t>
      </w:r>
      <w:r w:rsidRPr="000E0AD1">
        <w:rPr>
          <w:rFonts w:ascii="Arial" w:hAnsi="Arial" w:cs="Arial"/>
          <w:color w:val="000000" w:themeColor="text1"/>
          <w:shd w:val="clear" w:color="auto" w:fill="FFFFFF"/>
        </w:rPr>
        <w:t>Tesis I/2021, de rubro y texto: COSA JUZGADA. SI NO SE ANALIZAN LOS AGRAVIOS SOBRE LA BASE DE ESTA FIGURA PROCESAL Y LA PRIMERA SENTENCIA NO ANALIZÓ EL FONDO DE LAS PRETENSIONES PROPUESTAS SE INCURRE EN DENEGACIÓN DE JUSTICIA</w:t>
      </w:r>
      <w:r w:rsidRPr="00394B49">
        <w:rPr>
          <w:rFonts w:ascii="Arial" w:hAnsi="Arial" w:cs="Arial"/>
          <w:color w:val="000000" w:themeColor="text1"/>
          <w:shd w:val="clear" w:color="auto" w:fill="FFFFFF"/>
        </w:rPr>
        <w:t>.</w:t>
      </w:r>
      <w:r w:rsidRPr="00394B49">
        <w:rPr>
          <w:rFonts w:ascii="Arial" w:hAnsi="Arial" w:cs="Arial"/>
          <w:i/>
          <w:iCs/>
          <w:color w:val="000000" w:themeColor="text1"/>
          <w:sz w:val="16"/>
          <w:szCs w:val="16"/>
          <w:shd w:val="clear" w:color="auto" w:fill="FFFFFF"/>
        </w:rPr>
        <w:t> </w:t>
      </w:r>
    </w:p>
  </w:footnote>
  <w:footnote w:id="8">
    <w:p w14:paraId="24D05719" w14:textId="77777777" w:rsidR="00996784" w:rsidRPr="00257B1C" w:rsidRDefault="00996784" w:rsidP="00996784">
      <w:pPr>
        <w:ind w:right="51"/>
        <w:jc w:val="both"/>
        <w:rPr>
          <w:rFonts w:ascii="Arial" w:hAnsi="Arial" w:cs="Arial"/>
          <w:bCs/>
        </w:rPr>
      </w:pPr>
      <w:r w:rsidRPr="00257B1C">
        <w:rPr>
          <w:rStyle w:val="Refdenotaalpie"/>
          <w:rFonts w:ascii="Arial" w:hAnsi="Arial" w:cs="Arial"/>
        </w:rPr>
        <w:footnoteRef/>
      </w:r>
      <w:r w:rsidRPr="00257B1C">
        <w:rPr>
          <w:rFonts w:ascii="Arial" w:hAnsi="Arial" w:cs="Arial"/>
        </w:rPr>
        <w:t xml:space="preserve"> Artículo 1</w:t>
      </w:r>
      <w:r w:rsidRPr="00257B1C">
        <w:rPr>
          <w:rFonts w:ascii="Arial" w:hAnsi="Arial" w:cs="Arial"/>
          <w:b/>
          <w:bCs/>
        </w:rPr>
        <w:t>°.</w:t>
      </w:r>
      <w:r w:rsidRPr="00257B1C">
        <w:rPr>
          <w:rFonts w:ascii="Arial" w:hAnsi="Arial" w:cs="Arial"/>
          <w:bCs/>
        </w:rPr>
        <w:t xml:space="preserve">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14:paraId="67AA0E28" w14:textId="77777777" w:rsidR="00996784" w:rsidRPr="00257B1C" w:rsidRDefault="00996784" w:rsidP="00996784">
      <w:pPr>
        <w:ind w:right="51"/>
        <w:jc w:val="both"/>
        <w:rPr>
          <w:rFonts w:ascii="Arial" w:hAnsi="Arial" w:cs="Arial"/>
          <w:bCs/>
        </w:rPr>
      </w:pPr>
      <w:r w:rsidRPr="00257B1C">
        <w:rPr>
          <w:rFonts w:ascii="Arial" w:hAnsi="Arial" w:cs="Arial"/>
          <w:bCs/>
        </w:rPr>
        <w:t>Las normas relativas a los derechos humanos se interpretarán de conformidad con esta Constitución y con los tratados internacionales de la materia favoreciendo en todo tiempo a las personas la protección más amplia.</w:t>
      </w:r>
    </w:p>
    <w:p w14:paraId="21401447" w14:textId="3AE98277" w:rsidR="00996784" w:rsidRPr="00F16E9F" w:rsidRDefault="00996784" w:rsidP="00996784">
      <w:pPr>
        <w:ind w:right="51"/>
        <w:jc w:val="both"/>
        <w:rPr>
          <w:rFonts w:ascii="Arial" w:hAnsi="Arial" w:cs="Arial"/>
          <w:bCs/>
        </w:rPr>
      </w:pPr>
      <w:r w:rsidRPr="00257B1C">
        <w:rPr>
          <w:rFonts w:ascii="Arial" w:hAnsi="Arial" w:cs="Arial"/>
          <w:bCs/>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footnote>
  <w:footnote w:id="9">
    <w:p w14:paraId="3256B905" w14:textId="77777777" w:rsidR="00996784" w:rsidRPr="00257B1C" w:rsidRDefault="00996784" w:rsidP="00996784">
      <w:pPr>
        <w:pStyle w:val="Textonotapie"/>
        <w:jc w:val="both"/>
        <w:rPr>
          <w:rFonts w:ascii="Arial" w:hAnsi="Arial" w:cs="Arial"/>
        </w:rPr>
      </w:pPr>
      <w:r w:rsidRPr="00257B1C">
        <w:rPr>
          <w:rStyle w:val="Refdenotaalpie"/>
          <w:rFonts w:ascii="Arial" w:hAnsi="Arial" w:cs="Arial"/>
        </w:rPr>
        <w:footnoteRef/>
      </w:r>
      <w:r w:rsidRPr="00257B1C">
        <w:rPr>
          <w:rFonts w:ascii="Arial" w:hAnsi="Arial" w:cs="Arial"/>
        </w:rPr>
        <w:t xml:space="preserve"> Opinión Consultiva OC-24/17, de 24 de noviembre de 2017, solicitada por la República de Costa Rica. Identidad de género, e igualdad y no discriminación a parejas del mismo sexo. Disponible en la URL: </w:t>
      </w:r>
      <w:hyperlink r:id="rId2" w:history="1">
        <w:r w:rsidRPr="00257B1C">
          <w:rPr>
            <w:rStyle w:val="Hipervnculo"/>
            <w:rFonts w:ascii="Arial" w:hAnsi="Arial" w:cs="Arial"/>
          </w:rPr>
          <w:t>https://www.corteidh.or.cr/docs/opiniones/seriea_24_esp.pdf</w:t>
        </w:r>
      </w:hyperlink>
      <w:r w:rsidRPr="00257B1C">
        <w:rPr>
          <w:rFonts w:ascii="Arial" w:hAnsi="Arial" w:cs="Arial"/>
          <w:sz w:val="16"/>
          <w:szCs w:val="16"/>
        </w:rPr>
        <w:t xml:space="preserve"> </w:t>
      </w:r>
    </w:p>
  </w:footnote>
  <w:footnote w:id="10">
    <w:p w14:paraId="4404BB66" w14:textId="77777777" w:rsidR="00996784" w:rsidRPr="007B2DCB" w:rsidRDefault="00996784" w:rsidP="00996784">
      <w:pPr>
        <w:pStyle w:val="Textonotapie"/>
        <w:jc w:val="both"/>
        <w:rPr>
          <w:rFonts w:ascii="Arial" w:hAnsi="Arial" w:cs="Arial"/>
        </w:rPr>
      </w:pPr>
      <w:r w:rsidRPr="00257B1C">
        <w:rPr>
          <w:rStyle w:val="Refdenotaalpie"/>
          <w:rFonts w:ascii="Arial" w:hAnsi="Arial" w:cs="Arial"/>
        </w:rPr>
        <w:footnoteRef/>
      </w:r>
      <w:r w:rsidRPr="00257B1C">
        <w:rPr>
          <w:rFonts w:ascii="Arial" w:hAnsi="Arial" w:cs="Arial"/>
        </w:rPr>
        <w:t xml:space="preserve"> Protocolo de actuación para quienes imparten justicia en casos que involucren la orientación sexual o la identidad de género.</w:t>
      </w:r>
      <w:r>
        <w:rPr>
          <w:rFonts w:ascii="Arial" w:hAnsi="Arial" w:cs="Arial"/>
        </w:rPr>
        <w:t xml:space="preserve"> Disponible para su consulta en la URL: </w:t>
      </w:r>
      <w:hyperlink r:id="rId3" w:history="1">
        <w:r w:rsidRPr="005C0FDD">
          <w:rPr>
            <w:rStyle w:val="Hipervnculo"/>
            <w:rFonts w:ascii="Arial" w:hAnsi="Arial" w:cs="Arial"/>
          </w:rPr>
          <w:t>https://www.scjn.gob.mx/registro/sites/default/files/page/2020-02/protocolo_orientacion_sexual.pdf</w:t>
        </w:r>
      </w:hyperlink>
      <w:r>
        <w:rPr>
          <w:rFonts w:ascii="Arial" w:hAnsi="Arial" w:cs="Arial"/>
        </w:rPr>
        <w:t xml:space="preserve"> </w:t>
      </w:r>
    </w:p>
  </w:footnote>
  <w:footnote w:id="11">
    <w:p w14:paraId="4540ECD5" w14:textId="177E9C20" w:rsidR="008F72E7" w:rsidRPr="001A6DE0" w:rsidRDefault="008F72E7" w:rsidP="00394B49">
      <w:pPr>
        <w:pStyle w:val="Textonotapie"/>
        <w:jc w:val="both"/>
        <w:rPr>
          <w:rFonts w:ascii="Arial" w:hAnsi="Arial" w:cs="Arial"/>
          <w:color w:val="000000" w:themeColor="text1"/>
        </w:rPr>
      </w:pPr>
      <w:r w:rsidRPr="001A6DE0">
        <w:rPr>
          <w:rStyle w:val="Refdenotaalpie"/>
          <w:rFonts w:ascii="Arial" w:hAnsi="Arial" w:cs="Arial"/>
          <w:color w:val="000000" w:themeColor="text1"/>
        </w:rPr>
        <w:footnoteRef/>
      </w:r>
      <w:r w:rsidRPr="001A6DE0">
        <w:rPr>
          <w:rFonts w:ascii="Arial" w:hAnsi="Arial" w:cs="Arial"/>
          <w:color w:val="000000" w:themeColor="text1"/>
        </w:rPr>
        <w:t xml:space="preserve"> </w:t>
      </w:r>
      <w:r w:rsidRPr="001A6DE0">
        <w:rPr>
          <w:rFonts w:ascii="Arial" w:hAnsi="Arial" w:cs="Arial"/>
          <w:color w:val="000000" w:themeColor="text1"/>
          <w:shd w:val="clear" w:color="auto" w:fill="FFFFFF"/>
        </w:rPr>
        <w:t>ACCIONES AFIRMATIVAS. NATURALEZA, CARACTERÍSTICAS Y OBJETIVO DE SU IMPLEMENTACIÓN</w:t>
      </w:r>
      <w:bookmarkStart w:id="18" w:name="_ftnref20"/>
      <w:bookmarkEnd w:id="18"/>
      <w:r w:rsidRPr="001A6DE0">
        <w:rPr>
          <w:rFonts w:ascii="Arial" w:hAnsi="Arial" w:cs="Arial"/>
          <w:color w:val="000000" w:themeColor="text1"/>
          <w:shd w:val="clear" w:color="auto" w:fill="FFFFFF"/>
        </w:rPr>
        <w:t>, ACCIONES AFIRMATIVAS. TIENEN SUSTENTO EN EL PRINCIPIO CONSTITUCIONAL Y CONVENCIONAL DE IGUALDAD MATERIA</w:t>
      </w:r>
      <w:bookmarkStart w:id="19" w:name="_ftnref21"/>
      <w:bookmarkEnd w:id="19"/>
      <w:r w:rsidR="00394B49" w:rsidRPr="001A6DE0">
        <w:rPr>
          <w:rFonts w:ascii="Arial" w:hAnsi="Arial" w:cs="Arial"/>
          <w:color w:val="000000" w:themeColor="text1"/>
          <w:shd w:val="clear" w:color="auto" w:fill="FFFFFF"/>
        </w:rPr>
        <w:t>L</w:t>
      </w:r>
      <w:r w:rsidRPr="001A6DE0">
        <w:rPr>
          <w:rFonts w:ascii="Arial" w:hAnsi="Arial" w:cs="Arial"/>
          <w:color w:val="000000" w:themeColor="text1"/>
          <w:shd w:val="clear" w:color="auto" w:fill="FFFFFF"/>
        </w:rPr>
        <w:t> y ACCIONES AFIRMATIVAS. ELEMENTOS FUNDAMENTALES</w:t>
      </w:r>
      <w:bookmarkStart w:id="20" w:name="_ftnref22"/>
      <w:bookmarkEnd w:id="20"/>
      <w:r w:rsidR="00394B49" w:rsidRPr="001A6DE0">
        <w:rPr>
          <w:rFonts w:ascii="Arial" w:hAnsi="Arial" w:cs="Arial"/>
          <w:color w:val="000000" w:themeColor="text1"/>
        </w:rPr>
        <w:t xml:space="preserve">. </w:t>
      </w:r>
    </w:p>
  </w:footnote>
  <w:footnote w:id="12">
    <w:p w14:paraId="77FA0907" w14:textId="77777777" w:rsidR="00C71546" w:rsidRPr="00394B49" w:rsidRDefault="00C71546" w:rsidP="00C71546">
      <w:pPr>
        <w:pStyle w:val="Textonotapie"/>
        <w:jc w:val="both"/>
      </w:pPr>
      <w:r w:rsidRPr="001A6DE0">
        <w:rPr>
          <w:rStyle w:val="Refdenotaalpie"/>
          <w:rFonts w:ascii="Arial" w:hAnsi="Arial" w:cs="Arial"/>
          <w:color w:val="000000" w:themeColor="text1"/>
        </w:rPr>
        <w:footnoteRef/>
      </w:r>
      <w:r w:rsidRPr="001A6DE0">
        <w:rPr>
          <w:rFonts w:ascii="Arial" w:hAnsi="Arial" w:cs="Arial"/>
          <w:color w:val="000000" w:themeColor="text1"/>
        </w:rPr>
        <w:t xml:space="preserve"> </w:t>
      </w:r>
      <w:r w:rsidRPr="001A6DE0">
        <w:rPr>
          <w:rFonts w:ascii="Arial" w:hAnsi="Arial" w:cs="Arial"/>
          <w:color w:val="000000" w:themeColor="text1"/>
          <w:shd w:val="clear" w:color="auto" w:fill="FFFFFF"/>
        </w:rPr>
        <w:t xml:space="preserve">Jurisprudencia 28/2015, de la Sala Superior, de rubro: “PRINCIPIO DE PROGRESIVIDAD. VERTIENTES EN LOS DERECHOS POLÍTICO-ELECTORALES”. </w:t>
      </w:r>
    </w:p>
  </w:footnote>
  <w:footnote w:id="13">
    <w:p w14:paraId="4E394D66" w14:textId="13B7FFB8" w:rsidR="00C71546" w:rsidRPr="00D24CB0" w:rsidRDefault="00C71546" w:rsidP="00C71546">
      <w:pPr>
        <w:pStyle w:val="Textonotapie"/>
        <w:jc w:val="both"/>
      </w:pPr>
      <w:r w:rsidRPr="00D24CB0">
        <w:rPr>
          <w:rStyle w:val="Refdenotaalpie"/>
          <w:color w:val="000000" w:themeColor="text1"/>
        </w:rPr>
        <w:footnoteRef/>
      </w:r>
      <w:r w:rsidRPr="00D24CB0">
        <w:rPr>
          <w:color w:val="000000" w:themeColor="text1"/>
        </w:rPr>
        <w:t xml:space="preserve"> </w:t>
      </w:r>
      <w:r w:rsidRPr="00D24CB0">
        <w:rPr>
          <w:rFonts w:ascii="Arial" w:hAnsi="Arial" w:cs="Arial"/>
          <w:color w:val="000000" w:themeColor="text1"/>
          <w:shd w:val="clear" w:color="auto" w:fill="FFFFFF"/>
        </w:rPr>
        <w:t xml:space="preserve">Tesis CXXVI/2015, de la Segunda Sala de la Suprema Corte de Justicia de la Nación, de rubro: “PRINCIPIO DE PROGRESIVIDAD DE LOS DERECHOS HUMANOS. CRITERIOS PARA DETERMINAR SI LA LIMITACIÓN AL EJERCICIO DE UN DERECHO HUMANO DERIVA EN LA VIOLACIÓN DE DICHO PRINCIPIO”. 10a. Época; 2a. Sala; Gaceta S.J.F.; Libro 24, </w:t>
      </w:r>
      <w:r w:rsidR="00613FFF" w:rsidRPr="00D24CB0">
        <w:rPr>
          <w:rFonts w:ascii="Arial" w:hAnsi="Arial" w:cs="Arial"/>
          <w:color w:val="000000" w:themeColor="text1"/>
          <w:shd w:val="clear" w:color="auto" w:fill="FFFFFF"/>
        </w:rPr>
        <w:t>noviembre</w:t>
      </w:r>
      <w:r w:rsidRPr="00D24CB0">
        <w:rPr>
          <w:rFonts w:ascii="Arial" w:hAnsi="Arial" w:cs="Arial"/>
          <w:color w:val="000000" w:themeColor="text1"/>
          <w:shd w:val="clear" w:color="auto" w:fill="FFFFFF"/>
        </w:rPr>
        <w:t xml:space="preserve"> de 2015; Tomo II; Pág. 1298; registro IUS: 2010360.</w:t>
      </w:r>
    </w:p>
  </w:footnote>
  <w:footnote w:id="14">
    <w:p w14:paraId="0392E788" w14:textId="0F579082" w:rsidR="00FE7286" w:rsidRPr="00D24CB0" w:rsidRDefault="00FE7286">
      <w:pPr>
        <w:pStyle w:val="Textonotapie"/>
        <w:rPr>
          <w:rFonts w:ascii="Arial" w:hAnsi="Arial" w:cs="Arial"/>
        </w:rPr>
      </w:pPr>
      <w:r w:rsidRPr="00D24CB0">
        <w:rPr>
          <w:rStyle w:val="Refdenotaalpie"/>
          <w:rFonts w:ascii="Arial" w:hAnsi="Arial" w:cs="Arial"/>
          <w:color w:val="000000" w:themeColor="text1"/>
        </w:rPr>
        <w:footnoteRef/>
      </w:r>
      <w:r w:rsidRPr="00D24CB0">
        <w:rPr>
          <w:rFonts w:ascii="Arial" w:hAnsi="Arial" w:cs="Arial"/>
          <w:color w:val="000000" w:themeColor="text1"/>
        </w:rPr>
        <w:t xml:space="preserve"> </w:t>
      </w:r>
      <w:r w:rsidR="002C0528" w:rsidRPr="00D24CB0">
        <w:rPr>
          <w:rFonts w:ascii="Arial" w:hAnsi="Arial" w:cs="Arial"/>
          <w:color w:val="000000" w:themeColor="text1"/>
        </w:rPr>
        <w:t>Véase</w:t>
      </w:r>
      <w:r w:rsidRPr="00D24CB0">
        <w:rPr>
          <w:rFonts w:ascii="Arial" w:hAnsi="Arial" w:cs="Arial"/>
          <w:color w:val="000000" w:themeColor="text1"/>
        </w:rPr>
        <w:t xml:space="preserve"> la </w:t>
      </w:r>
      <w:r w:rsidR="002C0528" w:rsidRPr="00D24CB0">
        <w:rPr>
          <w:rFonts w:ascii="Arial" w:hAnsi="Arial" w:cs="Arial"/>
          <w:color w:val="000000" w:themeColor="text1"/>
        </w:rPr>
        <w:t>resolución</w:t>
      </w:r>
      <w:r w:rsidRPr="00D24CB0">
        <w:rPr>
          <w:rFonts w:ascii="Arial" w:hAnsi="Arial" w:cs="Arial"/>
          <w:color w:val="000000" w:themeColor="text1"/>
        </w:rPr>
        <w:t xml:space="preserve"> SUP-REC-1150/2018.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6AA79" w14:textId="5330BE31" w:rsidR="008A732F" w:rsidRDefault="00356E22">
    <w:pPr>
      <w:pStyle w:val="Encabezado"/>
    </w:pPr>
    <w:r>
      <w:rPr>
        <w:noProof/>
      </w:rPr>
      <w:pict w14:anchorId="416ED0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5425047" o:spid="_x0000_s2050" type="#_x0000_t136" style="position:absolute;margin-left:0;margin-top:0;width:591.9pt;height:91.05pt;rotation:315;z-index:-251653120;mso-position-horizontal:center;mso-position-horizontal-relative:margin;mso-position-vertical:center;mso-position-vertical-relative:margin" o:allowincell="f" fillcolor="silver" stroked="f">
          <v:fill opacity=".5"/>
          <v:textpath style="font-family:&quot;Times New Roman&quot;;font-size:1pt" string="Para consult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8EC8A" w14:textId="20F84BCF" w:rsidR="00996784" w:rsidRDefault="00356E22">
    <w:pPr>
      <w:spacing w:line="200" w:lineRule="auto"/>
    </w:pPr>
    <w:r>
      <w:rPr>
        <w:noProof/>
      </w:rPr>
      <w:pict w14:anchorId="3CB258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5425048" o:spid="_x0000_s2051" type="#_x0000_t136" style="position:absolute;margin-left:0;margin-top:0;width:591.9pt;height:91.05pt;rotation:315;z-index:-251651072;mso-position-horizontal:center;mso-position-horizontal-relative:margin;mso-position-vertical:center;mso-position-vertical-relative:margin" o:allowincell="f" fillcolor="silver" stroked="f">
          <v:fill opacity=".5"/>
          <v:textpath style="font-family:&quot;Times New Roman&quot;;font-size:1pt" string="Para consulta"/>
          <w10:wrap anchorx="margin" anchory="margin"/>
        </v:shape>
      </w:pict>
    </w:r>
    <w:r w:rsidR="00996784">
      <w:rPr>
        <w:noProof/>
      </w:rPr>
      <mc:AlternateContent>
        <mc:Choice Requires="wps">
          <w:drawing>
            <wp:anchor distT="0" distB="0" distL="114300" distR="114300" simplePos="0" relativeHeight="251658240" behindDoc="0" locked="0" layoutInCell="0" hidden="0" allowOverlap="1" wp14:anchorId="31895311" wp14:editId="7C44813F">
              <wp:simplePos x="0" y="0"/>
              <wp:positionH relativeFrom="rightMargin">
                <wp:align>right</wp:align>
              </wp:positionH>
              <wp:positionV relativeFrom="margin">
                <wp:align>center</wp:align>
              </wp:positionV>
              <wp:extent cx="727710" cy="329565"/>
              <wp:effectExtent l="0" t="0" r="0" b="381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wps:spPr>
                    <wps:txbx>
                      <w:txbxContent>
                        <w:p w14:paraId="222101BD" w14:textId="77777777" w:rsidR="00996784" w:rsidRDefault="00996784">
                          <w:pPr>
                            <w:pBdr>
                              <w:bottom w:val="single" w:sz="4" w:space="1" w:color="auto"/>
                            </w:pBdr>
                          </w:pPr>
                          <w:r>
                            <w:fldChar w:fldCharType="begin"/>
                          </w:r>
                          <w:r>
                            <w:instrText>PAGE   \* MERGEFORMAT</w:instrText>
                          </w:r>
                          <w:r>
                            <w:fldChar w:fldCharType="separate"/>
                          </w:r>
                          <w:r w:rsidR="00B15094" w:rsidRPr="00B15094">
                            <w:rPr>
                              <w:noProof/>
                              <w:lang w:val="es-ES"/>
                            </w:rPr>
                            <w:t>5</w:t>
                          </w:r>
                          <w:r>
                            <w:fldChar w:fldCharType="end"/>
                          </w:r>
                        </w:p>
                      </w:txbxContent>
                    </wps:txbx>
                    <wps:bodyPr rot="0" vert="horz" wrap="square" lIns="91440" tIns="45720" rIns="91440" bIns="45720" anchor="t" anchorCtr="0" upright="1">
                      <a:noAutofit/>
                    </wps:bodyPr>
                  </wps:wsp>
                </a:graphicData>
              </a:graphic>
            </wp:anchor>
          </w:drawing>
        </mc:Choice>
        <mc:Fallback>
          <w:pict>
            <v:rect w14:anchorId="31895311" id="Rectángulo 1" o:spid="_x0000_s1026" style="position:absolute;margin-left:6.1pt;margin-top:0;width:57.3pt;height:25.95pt;z-index:251658240;visibility:visible;mso-wrap-style:square;mso-wrap-distance-left:9pt;mso-wrap-distance-top:0;mso-wrap-distance-right:9pt;mso-wrap-distance-bottom:0;mso-position-horizontal:right;mso-position-horizontal-relative:right-margin-area;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" o:allowincell="f" stroked="f">
              <v:textbox>
                <w:txbxContent>
                  <w:p w14:paraId="222101BD" w14:textId="77777777" w:rsidR="00996784" w:rsidRDefault="00996784">
                    <w:pPr>
                      <w:pBdr>
                        <w:bottom w:val="single" w:sz="4" w:space="1" w:color="auto"/>
                      </w:pBdr>
                    </w:pPr>
                    <w:r>
                      <w:fldChar w:fldCharType="begin"/>
                    </w:r>
                    <w:r>
                      <w:instrText>PAGE   \* MERGEFORMAT</w:instrText>
                    </w:r>
                    <w:r>
                      <w:fldChar w:fldCharType="separate"/>
                    </w:r>
                    <w:r w:rsidR="00B15094" w:rsidRPr="00B15094">
                      <w:rPr>
                        <w:noProof/>
                        <w:lang w:val="es-ES"/>
                      </w:rPr>
                      <w:t>5</w:t>
                    </w:r>
                    <w:r>
                      <w:fldChar w:fldCharType="end"/>
                    </w:r>
                  </w:p>
                </w:txbxContent>
              </v:textbox>
              <w10:wrap anchorx="margin" anchory="margin"/>
            </v:rect>
          </w:pict>
        </mc:Fallback>
      </mc:AlternateContent>
    </w:r>
  </w:p>
  <w:p w14:paraId="43172361" w14:textId="77777777" w:rsidR="00996784" w:rsidRDefault="00996784">
    <w:pPr>
      <w:spacing w:line="200" w:lineRule="auto"/>
    </w:pPr>
  </w:p>
  <w:p w14:paraId="69B51162" w14:textId="77777777" w:rsidR="00996784" w:rsidRDefault="00996784">
    <w:pPr>
      <w:spacing w:line="200" w:lineRule="auto"/>
    </w:pPr>
  </w:p>
  <w:p w14:paraId="6268D1F0" w14:textId="77777777" w:rsidR="00996784" w:rsidRDefault="00996784">
    <w:pPr>
      <w:spacing w:line="200" w:lineRule="auto"/>
    </w:pPr>
  </w:p>
  <w:p w14:paraId="6A4ACF42" w14:textId="77777777" w:rsidR="00996784" w:rsidRDefault="00996784">
    <w:pPr>
      <w:spacing w:line="200" w:lineRule="auto"/>
    </w:pPr>
  </w:p>
  <w:p w14:paraId="52FE0678" w14:textId="77777777" w:rsidR="00996784" w:rsidRDefault="00996784">
    <w:pPr>
      <w:spacing w:line="200" w:lineRule="auto"/>
    </w:pPr>
  </w:p>
  <w:p w14:paraId="764B0E38" w14:textId="77777777" w:rsidR="00996784" w:rsidRDefault="00996784">
    <w:pPr>
      <w:spacing w:line="200" w:lineRule="auto"/>
    </w:pPr>
  </w:p>
  <w:p w14:paraId="386D7860" w14:textId="77777777" w:rsidR="00996784" w:rsidRDefault="00996784">
    <w:pPr>
      <w:spacing w:line="200" w:lineRule="auto"/>
    </w:pPr>
  </w:p>
  <w:p w14:paraId="23C2E1B6" w14:textId="77777777" w:rsidR="00996784" w:rsidRDefault="00996784">
    <w:pPr>
      <w:spacing w:line="200" w:lineRule="auto"/>
    </w:pPr>
    <w:r>
      <w:rPr>
        <w:noProof/>
      </w:rPr>
      <w:drawing>
        <wp:anchor distT="0" distB="0" distL="0" distR="0" simplePos="0" relativeHeight="251659264" behindDoc="1" locked="0" layoutInCell="1" hidden="0" allowOverlap="1" wp14:anchorId="6B1F586D" wp14:editId="2C904842">
          <wp:simplePos x="0" y="0"/>
          <wp:positionH relativeFrom="page">
            <wp:posOffset>708660</wp:posOffset>
          </wp:positionH>
          <wp:positionV relativeFrom="page">
            <wp:posOffset>174625</wp:posOffset>
          </wp:positionV>
          <wp:extent cx="1179830" cy="140462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79830" cy="140462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6F7E7" w14:textId="100C89E6" w:rsidR="008A732F" w:rsidRDefault="00356E22">
    <w:pPr>
      <w:pStyle w:val="Encabezado"/>
    </w:pPr>
    <w:r>
      <w:rPr>
        <w:noProof/>
      </w:rPr>
      <w:pict w14:anchorId="487372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5425046" o:spid="_x0000_s2049" type="#_x0000_t136" style="position:absolute;margin-left:0;margin-top:0;width:591.9pt;height:91.05pt;rotation:315;z-index:-251655168;mso-position-horizontal:center;mso-position-horizontal-relative:margin;mso-position-vertical:center;mso-position-vertical-relative:margin" o:allowincell="f" fillcolor="silver" stroked="f">
          <v:fill opacity=".5"/>
          <v:textpath style="font-family:&quot;Times New Roman&quot;;font-size:1pt" string="Para consult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A5259"/>
    <w:multiLevelType w:val="hybridMultilevel"/>
    <w:tmpl w:val="0352AFFA"/>
    <w:lvl w:ilvl="0" w:tplc="F4E6B61C">
      <w:start w:val="1"/>
      <w:numFmt w:val="upperRoman"/>
      <w:lvlText w:val="%1."/>
      <w:lvlJc w:val="left"/>
      <w:pPr>
        <w:ind w:left="72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C90F2D"/>
    <w:multiLevelType w:val="hybridMultilevel"/>
    <w:tmpl w:val="DA00BBAE"/>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240554"/>
    <w:multiLevelType w:val="multilevel"/>
    <w:tmpl w:val="FDC405CA"/>
    <w:lvl w:ilvl="0">
      <w:start w:val="1"/>
      <w:numFmt w:val="decimal"/>
      <w:lvlText w:val="%1."/>
      <w:lvlJc w:val="left"/>
      <w:pPr>
        <w:ind w:left="390" w:hanging="390"/>
      </w:pPr>
    </w:lvl>
    <w:lvl w:ilvl="1">
      <w:start w:val="1"/>
      <w:numFmt w:val="decimal"/>
      <w:lvlText w:val="%1.%2."/>
      <w:lvlJc w:val="left"/>
      <w:pPr>
        <w:ind w:left="720" w:hanging="720"/>
      </w:pPr>
      <w:rPr>
        <w:b/>
        <w:bCs/>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15:restartNumberingAfterBreak="0">
    <w:nsid w:val="0EE059A6"/>
    <w:multiLevelType w:val="hybridMultilevel"/>
    <w:tmpl w:val="0248D418"/>
    <w:lvl w:ilvl="0" w:tplc="413E5F00">
      <w:start w:val="1"/>
      <w:numFmt w:val="decimal"/>
      <w:lvlText w:val="%1."/>
      <w:lvlJc w:val="left"/>
      <w:pPr>
        <w:ind w:left="360" w:hanging="360"/>
      </w:pPr>
      <w:rPr>
        <w:rFonts w:ascii="Arial" w:hAnsi="Arial" w:cs="Arial" w:hint="default"/>
        <w:b/>
        <w:sz w:val="24"/>
        <w:szCs w:val="24"/>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21C40F83"/>
    <w:multiLevelType w:val="multilevel"/>
    <w:tmpl w:val="A7EEF8B2"/>
    <w:lvl w:ilvl="0">
      <w:start w:val="1"/>
      <w:numFmt w:val="decimal"/>
      <w:lvlText w:val="%1."/>
      <w:lvlJc w:val="left"/>
      <w:pPr>
        <w:ind w:left="1920" w:hanging="360"/>
      </w:pPr>
      <w:rPr>
        <w:rFonts w:ascii="Arial" w:eastAsia="Arial" w:hAnsi="Arial" w:cs="Arial"/>
        <w:b/>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7C85E89"/>
    <w:multiLevelType w:val="multilevel"/>
    <w:tmpl w:val="D6760EBE"/>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8910F3F"/>
    <w:multiLevelType w:val="hybridMultilevel"/>
    <w:tmpl w:val="D30648FC"/>
    <w:lvl w:ilvl="0" w:tplc="37C017FA">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D7936CE"/>
    <w:multiLevelType w:val="hybridMultilevel"/>
    <w:tmpl w:val="3EDCE006"/>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B696B4A"/>
    <w:multiLevelType w:val="hybridMultilevel"/>
    <w:tmpl w:val="E4566328"/>
    <w:lvl w:ilvl="0" w:tplc="948649D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BFF6D45"/>
    <w:multiLevelType w:val="hybridMultilevel"/>
    <w:tmpl w:val="2AB010C2"/>
    <w:lvl w:ilvl="0" w:tplc="15F22B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19F285C"/>
    <w:multiLevelType w:val="hybridMultilevel"/>
    <w:tmpl w:val="442CB21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BCC7027"/>
    <w:multiLevelType w:val="multilevel"/>
    <w:tmpl w:val="D1203B14"/>
    <w:lvl w:ilvl="0">
      <w:start w:val="1"/>
      <w:numFmt w:val="lowerLetter"/>
      <w:lvlText w:val="%1)"/>
      <w:lvlJc w:val="left"/>
      <w:pPr>
        <w:ind w:left="502" w:hanging="360"/>
      </w:pPr>
      <w:rPr>
        <w:rFonts w:ascii="Arial" w:eastAsia="Arial" w:hAnsi="Arial" w:cs="Arial"/>
        <w:b/>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2" w15:restartNumberingAfterBreak="0">
    <w:nsid w:val="65D03204"/>
    <w:multiLevelType w:val="hybridMultilevel"/>
    <w:tmpl w:val="3B022290"/>
    <w:lvl w:ilvl="0" w:tplc="662AE4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BFD7557"/>
    <w:multiLevelType w:val="hybridMultilevel"/>
    <w:tmpl w:val="C03A1A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D685326"/>
    <w:multiLevelType w:val="multilevel"/>
    <w:tmpl w:val="3794A4DE"/>
    <w:lvl w:ilvl="0">
      <w:start w:val="1"/>
      <w:numFmt w:val="upperRoman"/>
      <w:lvlText w:val="%1."/>
      <w:lvlJc w:val="left"/>
      <w:pPr>
        <w:ind w:left="1080" w:hanging="720"/>
      </w:pPr>
    </w:lvl>
    <w:lvl w:ilvl="1">
      <w:start w:val="1"/>
      <w:numFmt w:val="decimal"/>
      <w:lvlText w:val="%1.%2."/>
      <w:lvlJc w:val="left"/>
      <w:pPr>
        <w:ind w:left="72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5" w15:restartNumberingAfterBreak="0">
    <w:nsid w:val="7E5E2FB0"/>
    <w:multiLevelType w:val="multilevel"/>
    <w:tmpl w:val="65E0CB8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2"/>
  </w:num>
  <w:num w:numId="2">
    <w:abstractNumId w:val="11"/>
  </w:num>
  <w:num w:numId="3">
    <w:abstractNumId w:val="15"/>
  </w:num>
  <w:num w:numId="4">
    <w:abstractNumId w:val="14"/>
  </w:num>
  <w:num w:numId="5">
    <w:abstractNumId w:val="4"/>
  </w:num>
  <w:num w:numId="6">
    <w:abstractNumId w:val="7"/>
  </w:num>
  <w:num w:numId="7">
    <w:abstractNumId w:val="13"/>
  </w:num>
  <w:num w:numId="8">
    <w:abstractNumId w:val="9"/>
  </w:num>
  <w:num w:numId="9">
    <w:abstractNumId w:val="3"/>
  </w:num>
  <w:num w:numId="10">
    <w:abstractNumId w:val="12"/>
  </w:num>
  <w:num w:numId="11">
    <w:abstractNumId w:val="0"/>
  </w:num>
  <w:num w:numId="12">
    <w:abstractNumId w:val="5"/>
  </w:num>
  <w:num w:numId="13">
    <w:abstractNumId w:val="8"/>
  </w:num>
  <w:num w:numId="14">
    <w:abstractNumId w:val="1"/>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E4E"/>
    <w:rsid w:val="000031FF"/>
    <w:rsid w:val="00006A22"/>
    <w:rsid w:val="0001020F"/>
    <w:rsid w:val="000111DF"/>
    <w:rsid w:val="00011657"/>
    <w:rsid w:val="0003101E"/>
    <w:rsid w:val="00051079"/>
    <w:rsid w:val="000820B1"/>
    <w:rsid w:val="000B206B"/>
    <w:rsid w:val="000C0F30"/>
    <w:rsid w:val="000C7880"/>
    <w:rsid w:val="000D3C37"/>
    <w:rsid w:val="000E0AD1"/>
    <w:rsid w:val="000F5A5A"/>
    <w:rsid w:val="00116BA8"/>
    <w:rsid w:val="00142DBD"/>
    <w:rsid w:val="00163831"/>
    <w:rsid w:val="001679F1"/>
    <w:rsid w:val="001A6161"/>
    <w:rsid w:val="001A6887"/>
    <w:rsid w:val="001A6DE0"/>
    <w:rsid w:val="001B3735"/>
    <w:rsid w:val="001B55C6"/>
    <w:rsid w:val="001C18DA"/>
    <w:rsid w:val="001C2400"/>
    <w:rsid w:val="001D2AF7"/>
    <w:rsid w:val="001D38EB"/>
    <w:rsid w:val="001D53FD"/>
    <w:rsid w:val="001E6E51"/>
    <w:rsid w:val="001F3141"/>
    <w:rsid w:val="0020618D"/>
    <w:rsid w:val="00222995"/>
    <w:rsid w:val="002430BE"/>
    <w:rsid w:val="00244564"/>
    <w:rsid w:val="00257A98"/>
    <w:rsid w:val="00262507"/>
    <w:rsid w:val="00265F5D"/>
    <w:rsid w:val="00285BD8"/>
    <w:rsid w:val="002A414B"/>
    <w:rsid w:val="002B681D"/>
    <w:rsid w:val="002C0528"/>
    <w:rsid w:val="002D5AA7"/>
    <w:rsid w:val="002F061D"/>
    <w:rsid w:val="002F0C79"/>
    <w:rsid w:val="0032407B"/>
    <w:rsid w:val="00356E22"/>
    <w:rsid w:val="00377AC5"/>
    <w:rsid w:val="00383344"/>
    <w:rsid w:val="00386BA3"/>
    <w:rsid w:val="00390EF5"/>
    <w:rsid w:val="00394B49"/>
    <w:rsid w:val="0039681F"/>
    <w:rsid w:val="003B2658"/>
    <w:rsid w:val="003E6F12"/>
    <w:rsid w:val="003E7A07"/>
    <w:rsid w:val="00420CE5"/>
    <w:rsid w:val="00433218"/>
    <w:rsid w:val="00445742"/>
    <w:rsid w:val="00456871"/>
    <w:rsid w:val="0045701C"/>
    <w:rsid w:val="004732B9"/>
    <w:rsid w:val="00473B68"/>
    <w:rsid w:val="00484832"/>
    <w:rsid w:val="004941B2"/>
    <w:rsid w:val="004978DF"/>
    <w:rsid w:val="004B0F05"/>
    <w:rsid w:val="004C4BF9"/>
    <w:rsid w:val="004C6F61"/>
    <w:rsid w:val="004E3728"/>
    <w:rsid w:val="004E3823"/>
    <w:rsid w:val="004F1126"/>
    <w:rsid w:val="004F6295"/>
    <w:rsid w:val="004F742A"/>
    <w:rsid w:val="00501E24"/>
    <w:rsid w:val="005054CE"/>
    <w:rsid w:val="00511397"/>
    <w:rsid w:val="00514530"/>
    <w:rsid w:val="00520A40"/>
    <w:rsid w:val="00531A13"/>
    <w:rsid w:val="00535A12"/>
    <w:rsid w:val="00535CA9"/>
    <w:rsid w:val="005529CE"/>
    <w:rsid w:val="00565C43"/>
    <w:rsid w:val="00592F98"/>
    <w:rsid w:val="0059344B"/>
    <w:rsid w:val="00597B29"/>
    <w:rsid w:val="005B7220"/>
    <w:rsid w:val="005D710A"/>
    <w:rsid w:val="005F54FA"/>
    <w:rsid w:val="00600ADF"/>
    <w:rsid w:val="006047EF"/>
    <w:rsid w:val="00613FFF"/>
    <w:rsid w:val="006207B6"/>
    <w:rsid w:val="00624F59"/>
    <w:rsid w:val="00627876"/>
    <w:rsid w:val="006374D0"/>
    <w:rsid w:val="00654820"/>
    <w:rsid w:val="0066126E"/>
    <w:rsid w:val="0066578A"/>
    <w:rsid w:val="006806E1"/>
    <w:rsid w:val="00693D10"/>
    <w:rsid w:val="00693FDA"/>
    <w:rsid w:val="006A0125"/>
    <w:rsid w:val="006A365F"/>
    <w:rsid w:val="006B06BA"/>
    <w:rsid w:val="006D1D09"/>
    <w:rsid w:val="006E0D74"/>
    <w:rsid w:val="006E0E80"/>
    <w:rsid w:val="0070056D"/>
    <w:rsid w:val="00711DC3"/>
    <w:rsid w:val="00725065"/>
    <w:rsid w:val="00727FD3"/>
    <w:rsid w:val="0073337E"/>
    <w:rsid w:val="00745538"/>
    <w:rsid w:val="00752100"/>
    <w:rsid w:val="00763068"/>
    <w:rsid w:val="00771B9F"/>
    <w:rsid w:val="00791D3C"/>
    <w:rsid w:val="00793F0E"/>
    <w:rsid w:val="007B39A9"/>
    <w:rsid w:val="007D2E6D"/>
    <w:rsid w:val="007F31FB"/>
    <w:rsid w:val="007F4916"/>
    <w:rsid w:val="007F4B3B"/>
    <w:rsid w:val="007F567B"/>
    <w:rsid w:val="007F78EE"/>
    <w:rsid w:val="007F7E0E"/>
    <w:rsid w:val="00802D2E"/>
    <w:rsid w:val="008068EB"/>
    <w:rsid w:val="00811683"/>
    <w:rsid w:val="00813A8E"/>
    <w:rsid w:val="008700B5"/>
    <w:rsid w:val="00895E0C"/>
    <w:rsid w:val="008A732F"/>
    <w:rsid w:val="008B0A03"/>
    <w:rsid w:val="008D77F8"/>
    <w:rsid w:val="008F3BF3"/>
    <w:rsid w:val="008F44D9"/>
    <w:rsid w:val="008F45BF"/>
    <w:rsid w:val="008F72E7"/>
    <w:rsid w:val="00924606"/>
    <w:rsid w:val="00965A92"/>
    <w:rsid w:val="00966660"/>
    <w:rsid w:val="00972A4E"/>
    <w:rsid w:val="00982457"/>
    <w:rsid w:val="00996784"/>
    <w:rsid w:val="00A03E4E"/>
    <w:rsid w:val="00A30E5B"/>
    <w:rsid w:val="00A34A29"/>
    <w:rsid w:val="00A3582E"/>
    <w:rsid w:val="00A56540"/>
    <w:rsid w:val="00A676A6"/>
    <w:rsid w:val="00A822FB"/>
    <w:rsid w:val="00AA0201"/>
    <w:rsid w:val="00AA7902"/>
    <w:rsid w:val="00B15094"/>
    <w:rsid w:val="00B22CCA"/>
    <w:rsid w:val="00B2637F"/>
    <w:rsid w:val="00B26627"/>
    <w:rsid w:val="00B37940"/>
    <w:rsid w:val="00B91EDA"/>
    <w:rsid w:val="00BB58CB"/>
    <w:rsid w:val="00BB7A24"/>
    <w:rsid w:val="00BC0D84"/>
    <w:rsid w:val="00BF3D06"/>
    <w:rsid w:val="00C02228"/>
    <w:rsid w:val="00C04BA8"/>
    <w:rsid w:val="00C454FC"/>
    <w:rsid w:val="00C53317"/>
    <w:rsid w:val="00C604FB"/>
    <w:rsid w:val="00C631E0"/>
    <w:rsid w:val="00C71546"/>
    <w:rsid w:val="00C8173B"/>
    <w:rsid w:val="00CD2AB1"/>
    <w:rsid w:val="00CE7877"/>
    <w:rsid w:val="00CF23D6"/>
    <w:rsid w:val="00CF4F5C"/>
    <w:rsid w:val="00CF7572"/>
    <w:rsid w:val="00D07F94"/>
    <w:rsid w:val="00D105B0"/>
    <w:rsid w:val="00D16D7E"/>
    <w:rsid w:val="00D208FA"/>
    <w:rsid w:val="00D21720"/>
    <w:rsid w:val="00D24CB0"/>
    <w:rsid w:val="00D321FF"/>
    <w:rsid w:val="00D371FB"/>
    <w:rsid w:val="00D42648"/>
    <w:rsid w:val="00D46C49"/>
    <w:rsid w:val="00D500F2"/>
    <w:rsid w:val="00D52011"/>
    <w:rsid w:val="00D55CAC"/>
    <w:rsid w:val="00D57F1A"/>
    <w:rsid w:val="00D60DEB"/>
    <w:rsid w:val="00D618FA"/>
    <w:rsid w:val="00D66DF8"/>
    <w:rsid w:val="00D70717"/>
    <w:rsid w:val="00D82C70"/>
    <w:rsid w:val="00D853E7"/>
    <w:rsid w:val="00DA7079"/>
    <w:rsid w:val="00DB4308"/>
    <w:rsid w:val="00DC3E7A"/>
    <w:rsid w:val="00DD387D"/>
    <w:rsid w:val="00DD781D"/>
    <w:rsid w:val="00E020B9"/>
    <w:rsid w:val="00E04243"/>
    <w:rsid w:val="00E22FB8"/>
    <w:rsid w:val="00E46380"/>
    <w:rsid w:val="00E52FDC"/>
    <w:rsid w:val="00E602B6"/>
    <w:rsid w:val="00ED3759"/>
    <w:rsid w:val="00ED5E13"/>
    <w:rsid w:val="00EF1B18"/>
    <w:rsid w:val="00EF2538"/>
    <w:rsid w:val="00EF6D5F"/>
    <w:rsid w:val="00F0155F"/>
    <w:rsid w:val="00F16E9F"/>
    <w:rsid w:val="00F21B5A"/>
    <w:rsid w:val="00F30693"/>
    <w:rsid w:val="00F31622"/>
    <w:rsid w:val="00F516E5"/>
    <w:rsid w:val="00F55047"/>
    <w:rsid w:val="00FA1617"/>
    <w:rsid w:val="00FA315D"/>
    <w:rsid w:val="00FA7F4E"/>
    <w:rsid w:val="00FB1D83"/>
    <w:rsid w:val="00FE72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7A68518"/>
  <w15:docId w15:val="{059EE08A-BF67-4F32-8885-5762584E0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spacing w:line="360" w:lineRule="auto"/>
      <w:jc w:val="both"/>
      <w:outlineLvl w:val="0"/>
    </w:pPr>
    <w:rPr>
      <w:rFonts w:ascii="Arial" w:eastAsia="Arial" w:hAnsi="Arial" w:cs="Arial"/>
      <w:b/>
      <w:smallCaps/>
      <w:sz w:val="24"/>
      <w:szCs w:val="24"/>
    </w:rPr>
  </w:style>
  <w:style w:type="paragraph" w:styleId="Ttulo2">
    <w:name w:val="heading 2"/>
    <w:basedOn w:val="Normal"/>
    <w:next w:val="Normal"/>
    <w:uiPriority w:val="9"/>
    <w:unhideWhenUsed/>
    <w:qFormat/>
    <w:pPr>
      <w:keepNext/>
      <w:keepLines/>
      <w:spacing w:before="200" w:line="276" w:lineRule="auto"/>
      <w:outlineLvl w:val="1"/>
    </w:pPr>
    <w:rPr>
      <w:rFonts w:ascii="Calibri" w:eastAsia="Calibri" w:hAnsi="Calibri" w:cs="Calibri"/>
      <w:b/>
      <w:color w:val="4472C4"/>
      <w:sz w:val="26"/>
      <w:szCs w:val="26"/>
    </w:rPr>
  </w:style>
  <w:style w:type="paragraph" w:styleId="Ttulo3">
    <w:name w:val="heading 3"/>
    <w:basedOn w:val="Normal"/>
    <w:next w:val="Normal"/>
    <w:uiPriority w:val="9"/>
    <w:semiHidden/>
    <w:unhideWhenUsed/>
    <w:qFormat/>
    <w:pPr>
      <w:keepNext/>
      <w:keepLines/>
      <w:spacing w:before="40"/>
      <w:outlineLvl w:val="2"/>
    </w:pPr>
    <w:rPr>
      <w:rFonts w:ascii="Calibri" w:eastAsia="Calibri" w:hAnsi="Calibri" w:cs="Calibri"/>
      <w:color w:val="1F3863"/>
      <w:sz w:val="24"/>
      <w:szCs w:val="24"/>
    </w:rPr>
  </w:style>
  <w:style w:type="paragraph" w:styleId="Ttulo4">
    <w:name w:val="heading 4"/>
    <w:basedOn w:val="Normal"/>
    <w:next w:val="Normal"/>
    <w:uiPriority w:val="9"/>
    <w:semiHidden/>
    <w:unhideWhenUsed/>
    <w:qFormat/>
    <w:pPr>
      <w:keepNext/>
      <w:keepLines/>
      <w:spacing w:before="40"/>
      <w:outlineLvl w:val="3"/>
    </w:pPr>
    <w:rPr>
      <w:rFonts w:ascii="Calibri" w:eastAsia="Calibri" w:hAnsi="Calibri" w:cs="Calibri"/>
      <w:i/>
      <w:color w:val="2F5496"/>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paragraph" w:styleId="Prrafodelista">
    <w:name w:val="List Paragraph"/>
    <w:aliases w:val="CNBV Parrafo1,Párrafo de lista1,Cita texto,Parrafo 1,Lista multicolor - Énfasis 11,Lista vistosa - Énfasis 11,Cuadrícula media 1 - Énfasis 21,List Paragraph-Thesis,Footnote,Listas,Cuadrícula media 1 - Énfasis 211,List Paragraph1"/>
    <w:basedOn w:val="Normal"/>
    <w:link w:val="PrrafodelistaCar"/>
    <w:uiPriority w:val="34"/>
    <w:qFormat/>
    <w:rsid w:val="00771B9F"/>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aliases w:val="FA Fu,Footnote reference,Footnote Text Char Char Char Char Char,Footnote Text Char Char Char Char,Footnote Text Char Char Char Char Car,Footnote Text Char Char Char,Footnote Text Cha,FA Fußnotentext,FA Fuﬂnotentext,Footnote Text Char Char"/>
    <w:basedOn w:val="Normal"/>
    <w:link w:val="TextonotapieCar"/>
    <w:uiPriority w:val="99"/>
    <w:unhideWhenUsed/>
    <w:qFormat/>
    <w:rsid w:val="00D208FA"/>
  </w:style>
  <w:style w:type="character" w:customStyle="1" w:styleId="TextonotapieCar">
    <w:name w:val="Texto nota pie Car"/>
    <w:aliases w:val="FA Fu Car,Footnote reference Car,Footnote Text Char Char Char Char Char Car,Footnote Text Char Char Char Char Car1,Footnote Text Char Char Char Char Car Car,Footnote Text Char Char Char Car,Footnote Text Cha Car,FA Fußnotentext Car"/>
    <w:basedOn w:val="Fuentedeprrafopredeter"/>
    <w:link w:val="Textonotapie"/>
    <w:uiPriority w:val="99"/>
    <w:qFormat/>
    <w:rsid w:val="00D208FA"/>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julio,ftre,juli"/>
    <w:basedOn w:val="Fuentedeprrafopredeter"/>
    <w:link w:val="4GChar"/>
    <w:uiPriority w:val="99"/>
    <w:unhideWhenUsed/>
    <w:qFormat/>
    <w:rsid w:val="00D208FA"/>
    <w:rPr>
      <w:vertAlign w:val="superscript"/>
    </w:rPr>
  </w:style>
  <w:style w:type="paragraph" w:styleId="TDC1">
    <w:name w:val="toc 1"/>
    <w:basedOn w:val="Normal"/>
    <w:next w:val="Normal"/>
    <w:autoRedefine/>
    <w:uiPriority w:val="39"/>
    <w:unhideWhenUsed/>
    <w:rsid w:val="007D2E6D"/>
    <w:pPr>
      <w:tabs>
        <w:tab w:val="right" w:leader="dot" w:pos="9678"/>
      </w:tabs>
    </w:pPr>
  </w:style>
  <w:style w:type="paragraph" w:styleId="TDC2">
    <w:name w:val="toc 2"/>
    <w:basedOn w:val="Normal"/>
    <w:next w:val="Normal"/>
    <w:autoRedefine/>
    <w:uiPriority w:val="39"/>
    <w:unhideWhenUsed/>
    <w:rsid w:val="008B0A03"/>
    <w:pPr>
      <w:spacing w:after="100"/>
      <w:ind w:left="200"/>
    </w:pPr>
  </w:style>
  <w:style w:type="character" w:styleId="Hipervnculo">
    <w:name w:val="Hyperlink"/>
    <w:basedOn w:val="Fuentedeprrafopredeter"/>
    <w:uiPriority w:val="99"/>
    <w:unhideWhenUsed/>
    <w:rsid w:val="008B0A03"/>
    <w:rPr>
      <w:color w:val="0000FF" w:themeColor="hyperlink"/>
      <w:u w:val="single"/>
    </w:rPr>
  </w:style>
  <w:style w:type="paragraph" w:styleId="Sinespaciado">
    <w:name w:val="No Spacing"/>
    <w:link w:val="SinespaciadoCar"/>
    <w:uiPriority w:val="1"/>
    <w:qFormat/>
    <w:rsid w:val="008B0A03"/>
  </w:style>
  <w:style w:type="paragraph" w:styleId="TtuloTDC">
    <w:name w:val="TOC Heading"/>
    <w:basedOn w:val="Ttulo1"/>
    <w:next w:val="Normal"/>
    <w:uiPriority w:val="39"/>
    <w:semiHidden/>
    <w:unhideWhenUsed/>
    <w:qFormat/>
    <w:rsid w:val="00565C43"/>
    <w:pPr>
      <w:keepLines/>
      <w:spacing w:before="240" w:line="240" w:lineRule="auto"/>
      <w:jc w:val="left"/>
      <w:outlineLvl w:val="9"/>
    </w:pPr>
    <w:rPr>
      <w:rFonts w:asciiTheme="majorHAnsi" w:eastAsiaTheme="majorEastAsia" w:hAnsiTheme="majorHAnsi" w:cstheme="majorBidi"/>
      <w:b w:val="0"/>
      <w:smallCaps w:val="0"/>
      <w:color w:val="365F91" w:themeColor="accent1" w:themeShade="BF"/>
      <w:sz w:val="32"/>
      <w:szCs w:val="32"/>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565C43"/>
    <w:pPr>
      <w:jc w:val="both"/>
    </w:pPr>
    <w:rPr>
      <w:vertAlign w:val="superscript"/>
    </w:rPr>
  </w:style>
  <w:style w:type="table" w:styleId="Tablaconcuadrcula">
    <w:name w:val="Table Grid"/>
    <w:basedOn w:val="Tablanormal"/>
    <w:rsid w:val="00565C4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CNBV Parrafo1 Car,Párrafo de lista1 Car,Cita texto Car,Parrafo 1 Car,Lista multicolor - Énfasis 11 Car,Lista vistosa - Énfasis 11 Car,Cuadrícula media 1 - Énfasis 21 Car,List Paragraph-Thesis Car,Footnote Car,Listas Car"/>
    <w:link w:val="Prrafodelista"/>
    <w:uiPriority w:val="34"/>
    <w:qFormat/>
    <w:locked/>
    <w:rsid w:val="00565C43"/>
    <w:rPr>
      <w:rFonts w:asciiTheme="minorHAnsi" w:eastAsiaTheme="minorHAnsi" w:hAnsiTheme="minorHAnsi" w:cstheme="minorBidi"/>
      <w:sz w:val="22"/>
      <w:szCs w:val="22"/>
      <w:lang w:eastAsia="en-US"/>
    </w:rPr>
  </w:style>
  <w:style w:type="paragraph" w:customStyle="1" w:styleId="Estilo">
    <w:name w:val="Estilo"/>
    <w:basedOn w:val="Sinespaciado"/>
    <w:link w:val="EstiloCar"/>
    <w:qFormat/>
    <w:rsid w:val="00565C43"/>
    <w:pPr>
      <w:jc w:val="both"/>
    </w:pPr>
    <w:rPr>
      <w:rFonts w:ascii="Arial" w:eastAsiaTheme="minorEastAsia" w:hAnsi="Arial" w:cstheme="minorBidi"/>
      <w:sz w:val="24"/>
      <w:szCs w:val="22"/>
    </w:rPr>
  </w:style>
  <w:style w:type="character" w:customStyle="1" w:styleId="EstiloCar">
    <w:name w:val="Estilo Car"/>
    <w:basedOn w:val="Fuentedeprrafopredeter"/>
    <w:link w:val="Estilo"/>
    <w:rsid w:val="00565C43"/>
    <w:rPr>
      <w:rFonts w:ascii="Arial" w:eastAsiaTheme="minorEastAsia" w:hAnsi="Arial" w:cstheme="minorBidi"/>
      <w:sz w:val="24"/>
      <w:szCs w:val="22"/>
    </w:rPr>
  </w:style>
  <w:style w:type="character" w:customStyle="1" w:styleId="SinespaciadoCar">
    <w:name w:val="Sin espaciado Car"/>
    <w:link w:val="Sinespaciado"/>
    <w:uiPriority w:val="1"/>
    <w:rsid w:val="00565C43"/>
  </w:style>
  <w:style w:type="paragraph" w:customStyle="1" w:styleId="PONENCIA1">
    <w:name w:val="PONENCIA 1"/>
    <w:basedOn w:val="Normal"/>
    <w:qFormat/>
    <w:rsid w:val="001B55C6"/>
    <w:pPr>
      <w:tabs>
        <w:tab w:val="left" w:pos="567"/>
      </w:tabs>
      <w:spacing w:line="360" w:lineRule="auto"/>
      <w:ind w:left="567" w:right="36"/>
      <w:jc w:val="both"/>
    </w:pPr>
    <w:rPr>
      <w:rFonts w:ascii="Arial Nova Light" w:eastAsia="Arial Nova" w:hAnsi="Arial Nova Light" w:cs="Arial Nova"/>
      <w:i/>
      <w:sz w:val="24"/>
      <w:szCs w:val="24"/>
      <w:lang w:eastAsia="es-ES_tradnl"/>
    </w:rPr>
  </w:style>
  <w:style w:type="character" w:styleId="Refdecomentario">
    <w:name w:val="annotation reference"/>
    <w:basedOn w:val="Fuentedeprrafopredeter"/>
    <w:uiPriority w:val="99"/>
    <w:semiHidden/>
    <w:unhideWhenUsed/>
    <w:rsid w:val="007F4916"/>
    <w:rPr>
      <w:sz w:val="16"/>
      <w:szCs w:val="16"/>
    </w:rPr>
  </w:style>
  <w:style w:type="paragraph" w:styleId="Textocomentario">
    <w:name w:val="annotation text"/>
    <w:basedOn w:val="Normal"/>
    <w:link w:val="TextocomentarioCar"/>
    <w:uiPriority w:val="99"/>
    <w:semiHidden/>
    <w:unhideWhenUsed/>
    <w:rsid w:val="007F4916"/>
  </w:style>
  <w:style w:type="character" w:customStyle="1" w:styleId="TextocomentarioCar">
    <w:name w:val="Texto comentario Car"/>
    <w:basedOn w:val="Fuentedeprrafopredeter"/>
    <w:link w:val="Textocomentario"/>
    <w:uiPriority w:val="99"/>
    <w:semiHidden/>
    <w:rsid w:val="007F4916"/>
  </w:style>
  <w:style w:type="paragraph" w:styleId="Asuntodelcomentario">
    <w:name w:val="annotation subject"/>
    <w:basedOn w:val="Textocomentario"/>
    <w:next w:val="Textocomentario"/>
    <w:link w:val="AsuntodelcomentarioCar"/>
    <w:uiPriority w:val="99"/>
    <w:semiHidden/>
    <w:unhideWhenUsed/>
    <w:rsid w:val="007F4916"/>
    <w:rPr>
      <w:b/>
      <w:bCs/>
    </w:rPr>
  </w:style>
  <w:style w:type="character" w:customStyle="1" w:styleId="AsuntodelcomentarioCar">
    <w:name w:val="Asunto del comentario Car"/>
    <w:basedOn w:val="TextocomentarioCar"/>
    <w:link w:val="Asuntodelcomentario"/>
    <w:uiPriority w:val="99"/>
    <w:semiHidden/>
    <w:rsid w:val="007F4916"/>
    <w:rPr>
      <w:b/>
      <w:bCs/>
    </w:rPr>
  </w:style>
  <w:style w:type="paragraph" w:styleId="Textodeglobo">
    <w:name w:val="Balloon Text"/>
    <w:basedOn w:val="Normal"/>
    <w:link w:val="TextodegloboCar"/>
    <w:uiPriority w:val="99"/>
    <w:semiHidden/>
    <w:unhideWhenUsed/>
    <w:rsid w:val="007F491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4916"/>
    <w:rPr>
      <w:rFonts w:ascii="Segoe UI" w:hAnsi="Segoe UI" w:cs="Segoe UI"/>
      <w:sz w:val="18"/>
      <w:szCs w:val="18"/>
    </w:rPr>
  </w:style>
  <w:style w:type="paragraph" w:styleId="Encabezado">
    <w:name w:val="header"/>
    <w:basedOn w:val="Normal"/>
    <w:link w:val="EncabezadoCar"/>
    <w:uiPriority w:val="99"/>
    <w:unhideWhenUsed/>
    <w:rsid w:val="0073337E"/>
    <w:pPr>
      <w:tabs>
        <w:tab w:val="center" w:pos="4419"/>
        <w:tab w:val="right" w:pos="8838"/>
      </w:tabs>
    </w:pPr>
  </w:style>
  <w:style w:type="character" w:customStyle="1" w:styleId="EncabezadoCar">
    <w:name w:val="Encabezado Car"/>
    <w:basedOn w:val="Fuentedeprrafopredeter"/>
    <w:link w:val="Encabezado"/>
    <w:uiPriority w:val="99"/>
    <w:rsid w:val="0073337E"/>
  </w:style>
  <w:style w:type="paragraph" w:styleId="Piedepgina">
    <w:name w:val="footer"/>
    <w:basedOn w:val="Normal"/>
    <w:link w:val="PiedepginaCar"/>
    <w:uiPriority w:val="99"/>
    <w:unhideWhenUsed/>
    <w:rsid w:val="0073337E"/>
    <w:pPr>
      <w:tabs>
        <w:tab w:val="center" w:pos="4419"/>
        <w:tab w:val="right" w:pos="8838"/>
      </w:tabs>
    </w:pPr>
  </w:style>
  <w:style w:type="character" w:customStyle="1" w:styleId="PiedepginaCar">
    <w:name w:val="Pie de página Car"/>
    <w:basedOn w:val="Fuentedeprrafopredeter"/>
    <w:link w:val="Piedepgina"/>
    <w:uiPriority w:val="99"/>
    <w:rsid w:val="00733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scjn.gob.mx/registro/sites/default/files/page/2020-02/protocolo_orientacion_sexual.pdf" TargetMode="External"/><Relationship Id="rId2" Type="http://schemas.openxmlformats.org/officeDocument/2006/relationships/hyperlink" Target="https://www.corteidh.or.cr/docs/opiniones/seriea_24_esp.pdf" TargetMode="External"/><Relationship Id="rId1" Type="http://schemas.openxmlformats.org/officeDocument/2006/relationships/hyperlink" Target="https://www.te.gob.mx/IUSEapp/tesisjur.aspx?idtesis=33/2002&amp;tpoBusqueda=S&amp;sWord=33/200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FBECC5C1-837C-4047-8430-6D9CA4F85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4132</Words>
  <Characters>22729</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 Edgar Lopez</dc:creator>
  <cp:lastModifiedBy>teea_lap2@outlook.com</cp:lastModifiedBy>
  <cp:revision>4</cp:revision>
  <cp:lastPrinted>2021-07-10T03:06:00Z</cp:lastPrinted>
  <dcterms:created xsi:type="dcterms:W3CDTF">2021-07-12T18:30:00Z</dcterms:created>
  <dcterms:modified xsi:type="dcterms:W3CDTF">2021-07-13T15:21:00Z</dcterms:modified>
</cp:coreProperties>
</file>